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DB" w:rsidRDefault="006C57DB" w:rsidP="006C57DB">
      <w:pPr>
        <w:jc w:val="center"/>
      </w:pPr>
      <w:r>
        <w:rPr>
          <w:rFonts w:ascii="Verdana" w:hAnsi="Verdana"/>
          <w:b/>
          <w:noProof/>
          <w:sz w:val="18"/>
          <w:szCs w:val="18"/>
          <w:lang w:eastAsia="it-IT"/>
        </w:rPr>
        <w:drawing>
          <wp:inline distT="0" distB="0" distL="0" distR="0">
            <wp:extent cx="3667125" cy="657225"/>
            <wp:effectExtent l="19050" t="0" r="9525" b="0"/>
            <wp:docPr id="7" name="Immagine 7" descr="cespe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spec_logo"/>
                    <pic:cNvPicPr>
                      <a:picLocks noChangeAspect="1" noChangeArrowheads="1"/>
                    </pic:cNvPicPr>
                  </pic:nvPicPr>
                  <pic:blipFill>
                    <a:blip r:embed="rId8" cstate="print"/>
                    <a:srcRect/>
                    <a:stretch>
                      <a:fillRect/>
                    </a:stretch>
                  </pic:blipFill>
                  <pic:spPr bwMode="auto">
                    <a:xfrm>
                      <a:off x="0" y="0"/>
                      <a:ext cx="3667125" cy="657225"/>
                    </a:xfrm>
                    <a:prstGeom prst="rect">
                      <a:avLst/>
                    </a:prstGeom>
                    <a:noFill/>
                    <a:ln w="9525">
                      <a:noFill/>
                      <a:miter lim="800000"/>
                      <a:headEnd/>
                      <a:tailEnd/>
                    </a:ln>
                  </pic:spPr>
                </pic:pic>
              </a:graphicData>
            </a:graphic>
          </wp:inline>
        </w:drawing>
      </w:r>
    </w:p>
    <w:p w:rsidR="006C57DB" w:rsidRDefault="006C57DB" w:rsidP="006C57DB">
      <w:pPr>
        <w:ind w:left="5670"/>
      </w:pPr>
    </w:p>
    <w:p w:rsidR="00ED7AA7" w:rsidRPr="00ED7AA7" w:rsidRDefault="00ED7AA7" w:rsidP="00ED7AA7">
      <w:pPr>
        <w:jc w:val="both"/>
        <w:rPr>
          <w:rFonts w:cs="Times New Roman"/>
          <w:b/>
        </w:rPr>
      </w:pPr>
      <w:r w:rsidRPr="00ED7AA7">
        <w:rPr>
          <w:rFonts w:cs="Times New Roman"/>
          <w:b/>
        </w:rPr>
        <w:t>Oggetto: “un anno di obbligatorietà del processo civile telematico: riflessioni e proposte”. Convegno promosso dall’Associazione Nazionale Magistrati il 20 giugno 2015, Castel Capuano, Napoli.</w:t>
      </w:r>
    </w:p>
    <w:p w:rsidR="004F3DAB" w:rsidRDefault="00ED7AA7" w:rsidP="0045503A">
      <w:pPr>
        <w:jc w:val="both"/>
        <w:rPr>
          <w:rFonts w:cs="Times New Roman"/>
        </w:rPr>
      </w:pPr>
      <w:r>
        <w:rPr>
          <w:rFonts w:cs="Times New Roman"/>
        </w:rPr>
        <w:t>La giurisdizione in materia esecutiva, individuale e concorsuale, ha la funzione – mediante il giusto processo regolato dalla legge (art. 111 Cost.) – di tutelare competitivamente i crediti</w:t>
      </w:r>
      <w:r w:rsidR="004F3DAB">
        <w:rPr>
          <w:rFonts w:cs="Times New Roman"/>
        </w:rPr>
        <w:t>, in una dimensione necessariamente sovrannazionale.</w:t>
      </w:r>
    </w:p>
    <w:p w:rsidR="004F3DAB" w:rsidRDefault="004F3DAB" w:rsidP="0045503A">
      <w:pPr>
        <w:jc w:val="both"/>
        <w:rPr>
          <w:rFonts w:cs="Times New Roman"/>
        </w:rPr>
      </w:pPr>
      <w:r w:rsidRPr="004F3DAB">
        <w:rPr>
          <w:rFonts w:cs="Times New Roman"/>
        </w:rPr>
        <w:t>Secondo</w:t>
      </w:r>
      <w:r>
        <w:rPr>
          <w:rFonts w:cs="Times New Roman"/>
        </w:rPr>
        <w:t xml:space="preserve"> il rapporto </w:t>
      </w:r>
      <w:proofErr w:type="spellStart"/>
      <w:r>
        <w:rPr>
          <w:rFonts w:cs="Times New Roman"/>
        </w:rPr>
        <w:t>Doing</w:t>
      </w:r>
      <w:proofErr w:type="spellEnd"/>
      <w:r>
        <w:rPr>
          <w:rFonts w:cs="Times New Roman"/>
        </w:rPr>
        <w:t xml:space="preserve"> Business 2015</w:t>
      </w:r>
      <w:r w:rsidRPr="004F3DAB">
        <w:rPr>
          <w:rFonts w:cs="Times New Roman"/>
        </w:rPr>
        <w:t xml:space="preserve"> della Banca Mondiale, l’Italia con i suoi 1.185 giorni medi per la definizione delle controversie di natura commerciale, </w:t>
      </w:r>
      <w:r>
        <w:rPr>
          <w:rFonts w:cs="Times New Roman"/>
        </w:rPr>
        <w:t>calcolati da quando la causa è introdotta a quando il credito risulta effettivamente soddisfatto, occupa il 147</w:t>
      </w:r>
      <w:r w:rsidRPr="004F3DAB">
        <w:rPr>
          <w:rFonts w:cs="Times New Roman"/>
        </w:rPr>
        <w:t>° posto su 189 Stati</w:t>
      </w:r>
      <w:r>
        <w:rPr>
          <w:rFonts w:cs="Times New Roman"/>
        </w:rPr>
        <w:t>.</w:t>
      </w:r>
    </w:p>
    <w:p w:rsidR="00F347CC" w:rsidRDefault="00F347CC" w:rsidP="0045503A">
      <w:pPr>
        <w:jc w:val="both"/>
        <w:rPr>
          <w:rFonts w:cs="Times New Roman"/>
        </w:rPr>
      </w:pPr>
      <w:r>
        <w:rPr>
          <w:rFonts w:cs="Times New Roman"/>
        </w:rPr>
        <w:t>T</w:t>
      </w:r>
      <w:r w:rsidR="004F3DAB">
        <w:rPr>
          <w:rFonts w:cs="Times New Roman"/>
        </w:rPr>
        <w:t>utti gli altri</w:t>
      </w:r>
      <w:r>
        <w:rPr>
          <w:rFonts w:cs="Times New Roman"/>
        </w:rPr>
        <w:t xml:space="preserve"> principali</w:t>
      </w:r>
      <w:r w:rsidR="004F3DAB">
        <w:rPr>
          <w:rFonts w:cs="Times New Roman"/>
        </w:rPr>
        <w:t xml:space="preserve"> Stati europei (con la sola significativa esclusione della Grecia) </w:t>
      </w:r>
      <w:r w:rsidR="00ED7AA7">
        <w:rPr>
          <w:rFonts w:cs="Times New Roman"/>
        </w:rPr>
        <w:t xml:space="preserve"> </w:t>
      </w:r>
      <w:r>
        <w:rPr>
          <w:rFonts w:cs="Times New Roman"/>
        </w:rPr>
        <w:t>impiegano circa 400 giorni per definire tali controversie e occupano nel ranking mondiale posti inferiori alla 50° posizione</w:t>
      </w:r>
      <w:r>
        <w:rPr>
          <w:rStyle w:val="Rimandonotaapidipagina"/>
          <w:rFonts w:cs="Times New Roman"/>
        </w:rPr>
        <w:footnoteReference w:id="1"/>
      </w:r>
      <w:r>
        <w:rPr>
          <w:rFonts w:cs="Times New Roman"/>
        </w:rPr>
        <w:t>.</w:t>
      </w:r>
    </w:p>
    <w:p w:rsidR="00F347CC" w:rsidRDefault="00F347CC" w:rsidP="0045503A">
      <w:pPr>
        <w:jc w:val="both"/>
        <w:rPr>
          <w:rFonts w:cs="Times New Roman"/>
        </w:rPr>
      </w:pPr>
      <w:r>
        <w:rPr>
          <w:rFonts w:cs="Times New Roman"/>
        </w:rPr>
        <w:t>La crisi economica</w:t>
      </w:r>
      <w:r w:rsidR="00826372">
        <w:rPr>
          <w:rFonts w:cs="Times New Roman"/>
        </w:rPr>
        <w:t>, costantemente aggravata dalla difficoltà nella riscossione del credito come in un circolo vizioso,</w:t>
      </w:r>
      <w:r>
        <w:rPr>
          <w:rFonts w:cs="Times New Roman"/>
        </w:rPr>
        <w:t xml:space="preserve"> porta la crisi della ragione e i giudici dell’esecuzione e delegati ai fallimenti costitu</w:t>
      </w:r>
      <w:r w:rsidR="00826372">
        <w:rPr>
          <w:rFonts w:cs="Times New Roman"/>
        </w:rPr>
        <w:t>iscono il punto focale di tali crisi; così il 9 aprile, nel Tribunale di Milano, qualcuno ha deciso di aprire il fuoco contro un giudice delegato ai fallimenti.</w:t>
      </w:r>
    </w:p>
    <w:p w:rsidR="00826372" w:rsidRDefault="00592E65" w:rsidP="0045503A">
      <w:pPr>
        <w:jc w:val="both"/>
        <w:rPr>
          <w:rFonts w:cs="Times New Roman"/>
        </w:rPr>
      </w:pPr>
      <w:r>
        <w:rPr>
          <w:rFonts w:cs="Times New Roman"/>
        </w:rPr>
        <w:t xml:space="preserve">A legislazione sostanziale e processuale invariata, lo strumento del processo civile telematico costituisce un formidabile mezzo per la tutela competitiva dei crediti, perché consente </w:t>
      </w:r>
      <w:r w:rsidR="00B658B7">
        <w:rPr>
          <w:rFonts w:cs="Times New Roman"/>
        </w:rPr>
        <w:t xml:space="preserve">ai giudici </w:t>
      </w:r>
      <w:r>
        <w:rPr>
          <w:rFonts w:cs="Times New Roman"/>
        </w:rPr>
        <w:t>di controllare l’andamento delle procedure individuali e concorsuali con una velocità e precisione inimmaginabili fino a qualche anno fa.</w:t>
      </w:r>
    </w:p>
    <w:p w:rsidR="00B658B7" w:rsidRDefault="00B658B7" w:rsidP="0045503A">
      <w:pPr>
        <w:jc w:val="both"/>
        <w:rPr>
          <w:rFonts w:cs="Times New Roman"/>
        </w:rPr>
      </w:pPr>
      <w:r>
        <w:rPr>
          <w:rFonts w:cs="Times New Roman"/>
        </w:rPr>
        <w:t>Le potenzialità dei sistemi telematici per la gestione dei processi civili in generale ed esecutivi in particolare devono essere valorizzate. Indietro non si torna, non perché ciò sarebbe ora troppo complesso, ma perché la strada del processo telematico è quella giusta al fine di un’efficiente gestione dei processi e delle procedure esecutive ai fini dell’effettiva tutela dei crediti come precipitato logico dell’art. 24 Cost.</w:t>
      </w:r>
    </w:p>
    <w:p w:rsidR="00592E65" w:rsidRDefault="00B658B7" w:rsidP="0045503A">
      <w:pPr>
        <w:jc w:val="both"/>
        <w:rPr>
          <w:rFonts w:cs="Times New Roman"/>
        </w:rPr>
      </w:pPr>
      <w:r>
        <w:rPr>
          <w:rFonts w:cs="Times New Roman"/>
        </w:rPr>
        <w:t xml:space="preserve">L’adesione di fondo al cammino intrapreso, ad un anno dall’obbligatorietà del PCT, implica la necessità di segnalare </w:t>
      </w:r>
      <w:r w:rsidR="00344139">
        <w:rPr>
          <w:rFonts w:cs="Times New Roman"/>
        </w:rPr>
        <w:t>le criticità sin qui emerse e non ancora risolte.</w:t>
      </w:r>
    </w:p>
    <w:p w:rsidR="006C57DB" w:rsidRPr="00F02204" w:rsidRDefault="0054307B" w:rsidP="006C57DB">
      <w:pPr>
        <w:contextualSpacing/>
        <w:jc w:val="center"/>
        <w:rPr>
          <w:rFonts w:cs="Times New Roman"/>
          <w:b/>
        </w:rPr>
      </w:pPr>
      <w:r w:rsidRPr="00F02204">
        <w:rPr>
          <w:rFonts w:cs="Times New Roman"/>
          <w:b/>
        </w:rPr>
        <w:t>Scheda di sintesi</w:t>
      </w:r>
    </w:p>
    <w:p w:rsidR="00F611CC" w:rsidRPr="00F02204" w:rsidRDefault="006C57DB" w:rsidP="006C57DB">
      <w:pPr>
        <w:contextualSpacing/>
        <w:jc w:val="center"/>
        <w:rPr>
          <w:rFonts w:cs="Times New Roman"/>
          <w:b/>
        </w:rPr>
      </w:pPr>
      <w:r w:rsidRPr="00F02204">
        <w:rPr>
          <w:rFonts w:cs="Times New Roman"/>
          <w:b/>
        </w:rPr>
        <w:t xml:space="preserve">delle </w:t>
      </w:r>
      <w:r w:rsidR="0054307B" w:rsidRPr="00F02204">
        <w:rPr>
          <w:rFonts w:cs="Times New Roman"/>
          <w:b/>
        </w:rPr>
        <w:t>criticità relative alle gestione telematica delle pr</w:t>
      </w:r>
      <w:r w:rsidRPr="00F02204">
        <w:rPr>
          <w:rFonts w:cs="Times New Roman"/>
          <w:b/>
        </w:rPr>
        <w:t>ocedure esecutive e concorsuali</w:t>
      </w:r>
    </w:p>
    <w:p w:rsidR="00FB2897" w:rsidRPr="00F02204" w:rsidRDefault="00FB2897" w:rsidP="00604C7E">
      <w:pPr>
        <w:jc w:val="center"/>
        <w:rPr>
          <w:rFonts w:cs="Times New Roman"/>
          <w:b/>
        </w:rPr>
      </w:pPr>
    </w:p>
    <w:p w:rsidR="00092CB1" w:rsidRPr="00F02204" w:rsidRDefault="00092CB1" w:rsidP="00604C7E">
      <w:pPr>
        <w:jc w:val="center"/>
        <w:rPr>
          <w:rFonts w:cs="Times New Roman"/>
          <w:b/>
        </w:rPr>
      </w:pPr>
      <w:r w:rsidRPr="00F02204">
        <w:rPr>
          <w:rFonts w:cs="Times New Roman"/>
          <w:b/>
        </w:rPr>
        <w:t>Criticità di carattere generale</w:t>
      </w:r>
    </w:p>
    <w:p w:rsidR="00FB2897" w:rsidRPr="00F02204" w:rsidRDefault="00FB2897" w:rsidP="00604C7E">
      <w:pPr>
        <w:jc w:val="center"/>
        <w:rPr>
          <w:rFonts w:cs="Times New Roman"/>
          <w:b/>
        </w:rPr>
      </w:pPr>
      <w:r w:rsidRPr="00F02204">
        <w:rPr>
          <w:rFonts w:cs="Times New Roman"/>
          <w:b/>
        </w:rPr>
        <w:t>A nostro avviso occorre:</w:t>
      </w:r>
    </w:p>
    <w:p w:rsidR="00D73695" w:rsidRPr="00F02204" w:rsidRDefault="00FB2897" w:rsidP="007045CD">
      <w:pPr>
        <w:pStyle w:val="Paragrafoelenco"/>
        <w:numPr>
          <w:ilvl w:val="0"/>
          <w:numId w:val="3"/>
        </w:numPr>
        <w:ind w:left="284" w:hanging="284"/>
        <w:jc w:val="both"/>
        <w:rPr>
          <w:rFonts w:cs="Times New Roman"/>
        </w:rPr>
      </w:pPr>
      <w:r w:rsidRPr="00F02204">
        <w:rPr>
          <w:rFonts w:cs="Times New Roman"/>
        </w:rPr>
        <w:lastRenderedPageBreak/>
        <w:t>risolvere in modo definitivo l’</w:t>
      </w:r>
      <w:r w:rsidR="00552309" w:rsidRPr="00F02204">
        <w:rPr>
          <w:rFonts w:cs="Times New Roman"/>
        </w:rPr>
        <w:t>incertezza in ordine all’ammissibilità sia dei depositi telematici degli atti introduttivi sia dei depositi cartacei degli atti per cui oggi è previsto l’obbligatorietà del deposito telematico</w:t>
      </w:r>
      <w:r w:rsidRPr="00F02204">
        <w:rPr>
          <w:rFonts w:cs="Times New Roman"/>
        </w:rPr>
        <w:t xml:space="preserve"> salvaguardando il valore dell’omogeneità dei comportamenti e </w:t>
      </w:r>
      <w:r w:rsidRPr="00F02204">
        <w:rPr>
          <w:rFonts w:cs="Times New Roman"/>
          <w:u w:val="single"/>
        </w:rPr>
        <w:t>non incentivando la diffusione della cultura della mancanza di sanzione a fronte dell’utilizzo di schemi non consentiti</w:t>
      </w:r>
      <w:r w:rsidR="00552309" w:rsidRPr="00F02204">
        <w:rPr>
          <w:rFonts w:cs="Times New Roman"/>
        </w:rPr>
        <w:t>;</w:t>
      </w:r>
      <w:r w:rsidR="00F463B6" w:rsidRPr="00F02204">
        <w:rPr>
          <w:rFonts w:cs="Times New Roman"/>
        </w:rPr>
        <w:t xml:space="preserve"> </w:t>
      </w:r>
      <w:r w:rsidR="00A5217C" w:rsidRPr="00F02204">
        <w:rPr>
          <w:rFonts w:cs="Times New Roman"/>
        </w:rPr>
        <w:t>occorre quindi prevedere espressamente le conseguenze processuali di depositi telematici effettuati  con modalità o in casi non consentiti</w:t>
      </w:r>
      <w:r w:rsidR="007045CD" w:rsidRPr="00F02204">
        <w:rPr>
          <w:rFonts w:cs="Times New Roman"/>
        </w:rPr>
        <w:t>;</w:t>
      </w:r>
    </w:p>
    <w:p w:rsidR="007045CD" w:rsidRPr="00F02204" w:rsidRDefault="005B19F3" w:rsidP="00FB2897">
      <w:pPr>
        <w:pStyle w:val="Paragrafoelenco"/>
        <w:numPr>
          <w:ilvl w:val="0"/>
          <w:numId w:val="3"/>
        </w:numPr>
        <w:ind w:left="284" w:hanging="284"/>
        <w:jc w:val="both"/>
        <w:rPr>
          <w:rFonts w:cs="Times New Roman"/>
        </w:rPr>
      </w:pPr>
      <w:r>
        <w:rPr>
          <w:rFonts w:cs="Times New Roman"/>
        </w:rPr>
        <w:t xml:space="preserve">affrontare il problema della risorse e/o delle soluzioni necessarie garantire la tempestiva accettazione degli atti a partire dalla necessità di risolvere </w:t>
      </w:r>
      <w:r w:rsidRPr="00F02204">
        <w:rPr>
          <w:rFonts w:cs="Times New Roman"/>
        </w:rPr>
        <w:t>l’incertezza in ordine ai profili contrattuali</w:t>
      </w:r>
      <w:r>
        <w:rPr>
          <w:rFonts w:cs="Times New Roman"/>
        </w:rPr>
        <w:t xml:space="preserve"> del personale di cancelleria </w:t>
      </w:r>
      <w:r w:rsidRPr="00F02204">
        <w:rPr>
          <w:rFonts w:cs="Times New Roman"/>
        </w:rPr>
        <w:t>relativ</w:t>
      </w:r>
      <w:r>
        <w:rPr>
          <w:rFonts w:cs="Times New Roman"/>
        </w:rPr>
        <w:t>o</w:t>
      </w:r>
      <w:r w:rsidRPr="00F02204">
        <w:rPr>
          <w:rFonts w:cs="Times New Roman"/>
        </w:rPr>
        <w:t xml:space="preserve"> ai soggetti abilitati a ricevere i depositi telematici (chi può fare cosa)</w:t>
      </w:r>
      <w:r w:rsidR="007045CD" w:rsidRPr="00F02204">
        <w:rPr>
          <w:rFonts w:cs="Times New Roman"/>
        </w:rPr>
        <w:t>;</w:t>
      </w:r>
    </w:p>
    <w:p w:rsidR="00092CB1" w:rsidRPr="00F02204" w:rsidRDefault="00FB2897" w:rsidP="00FB2897">
      <w:pPr>
        <w:pStyle w:val="Paragrafoelenco"/>
        <w:numPr>
          <w:ilvl w:val="0"/>
          <w:numId w:val="3"/>
        </w:numPr>
        <w:ind w:left="284" w:hanging="284"/>
        <w:jc w:val="both"/>
        <w:rPr>
          <w:rFonts w:cs="Times New Roman"/>
        </w:rPr>
      </w:pPr>
      <w:r w:rsidRPr="00F02204">
        <w:rPr>
          <w:rFonts w:cs="Times New Roman"/>
        </w:rPr>
        <w:t xml:space="preserve">potenziare l’esternalizzazione delle informazioni contenute nei fascicoli informatici compiendo una </w:t>
      </w:r>
      <w:r w:rsidR="00092CB1" w:rsidRPr="00F02204">
        <w:rPr>
          <w:rFonts w:cs="Times New Roman"/>
        </w:rPr>
        <w:t>attenta riforma dei criteri di “visibilità” con particolare riguardo:</w:t>
      </w:r>
    </w:p>
    <w:p w:rsidR="00092CB1" w:rsidRPr="00F02204" w:rsidRDefault="00092CB1" w:rsidP="007C29F2">
      <w:pPr>
        <w:pStyle w:val="Paragrafoelenco"/>
        <w:numPr>
          <w:ilvl w:val="0"/>
          <w:numId w:val="4"/>
        </w:numPr>
        <w:ind w:left="567" w:hanging="283"/>
        <w:rPr>
          <w:rFonts w:cs="Times New Roman"/>
        </w:rPr>
      </w:pPr>
      <w:r w:rsidRPr="00F02204">
        <w:rPr>
          <w:rFonts w:cs="Times New Roman"/>
        </w:rPr>
        <w:t xml:space="preserve">alla possibilità di consultazione ed acquisizione di </w:t>
      </w:r>
      <w:r w:rsidR="007C29F2" w:rsidRPr="00F02204">
        <w:rPr>
          <w:rFonts w:cs="Times New Roman"/>
        </w:rPr>
        <w:t xml:space="preserve">atti </w:t>
      </w:r>
      <w:r w:rsidRPr="00F02204">
        <w:rPr>
          <w:rFonts w:cs="Times New Roman"/>
        </w:rPr>
        <w:t>da parte dell’ufficio del Pubblico ministero;</w:t>
      </w:r>
    </w:p>
    <w:p w:rsidR="00092CB1" w:rsidRPr="00F02204" w:rsidRDefault="00092CB1" w:rsidP="007C29F2">
      <w:pPr>
        <w:pStyle w:val="Paragrafoelenco"/>
        <w:numPr>
          <w:ilvl w:val="0"/>
          <w:numId w:val="4"/>
        </w:numPr>
        <w:ind w:left="567" w:hanging="283"/>
        <w:rPr>
          <w:rFonts w:cs="Times New Roman"/>
        </w:rPr>
      </w:pPr>
      <w:r w:rsidRPr="00F02204">
        <w:rPr>
          <w:rFonts w:cs="Times New Roman"/>
        </w:rPr>
        <w:t xml:space="preserve">alla possibilità di consultazione da parte dei </w:t>
      </w:r>
      <w:proofErr w:type="spellStart"/>
      <w:r w:rsidRPr="00F02204">
        <w:rPr>
          <w:rFonts w:cs="Times New Roman"/>
        </w:rPr>
        <w:t>c.t.u.</w:t>
      </w:r>
      <w:proofErr w:type="spellEnd"/>
      <w:r w:rsidRPr="00F02204">
        <w:rPr>
          <w:rFonts w:cs="Times New Roman"/>
        </w:rPr>
        <w:t xml:space="preserve"> e dei periti</w:t>
      </w:r>
      <w:r w:rsidR="00344139">
        <w:rPr>
          <w:rFonts w:cs="Times New Roman"/>
        </w:rPr>
        <w:t>, anche dopo la loro liquidazione, anche con riferimento ai giudizi di cognizione che le procedure esecutive generano</w:t>
      </w:r>
    </w:p>
    <w:p w:rsidR="00092CB1" w:rsidRPr="00F02204" w:rsidRDefault="00092CB1" w:rsidP="007C29F2">
      <w:pPr>
        <w:pStyle w:val="Paragrafoelenco"/>
        <w:numPr>
          <w:ilvl w:val="0"/>
          <w:numId w:val="4"/>
        </w:numPr>
        <w:ind w:left="567" w:hanging="283"/>
        <w:rPr>
          <w:rFonts w:cs="Times New Roman"/>
        </w:rPr>
      </w:pPr>
      <w:r w:rsidRPr="00F02204">
        <w:rPr>
          <w:rFonts w:cs="Times New Roman"/>
        </w:rPr>
        <w:t>alla possibilità di consultazione da parte del comitato dei creditori, dal fallito, del debitore non costituito, dei professionisti incaricati nell’ambito delle procedure esecutive e concorsuali, degli i.v.g. e dei commissionari per le vendite;</w:t>
      </w:r>
    </w:p>
    <w:p w:rsidR="00092CB1" w:rsidRPr="00F02204" w:rsidRDefault="00092CB1" w:rsidP="007C29F2">
      <w:pPr>
        <w:pStyle w:val="Paragrafoelenco"/>
        <w:numPr>
          <w:ilvl w:val="0"/>
          <w:numId w:val="4"/>
        </w:numPr>
        <w:ind w:left="567" w:hanging="283"/>
        <w:rPr>
          <w:rFonts w:cs="Times New Roman"/>
        </w:rPr>
      </w:pPr>
      <w:r w:rsidRPr="00F02204">
        <w:rPr>
          <w:rFonts w:cs="Times New Roman"/>
        </w:rPr>
        <w:t>alla possibilità di consultazione ed acquisizione di atti da parte dei delegati</w:t>
      </w:r>
    </w:p>
    <w:p w:rsidR="0019197B" w:rsidRPr="00F02204" w:rsidRDefault="00D27C90" w:rsidP="007C29F2">
      <w:pPr>
        <w:pStyle w:val="Paragrafoelenco"/>
        <w:numPr>
          <w:ilvl w:val="0"/>
          <w:numId w:val="3"/>
        </w:numPr>
        <w:ind w:left="284" w:hanging="284"/>
        <w:jc w:val="both"/>
        <w:rPr>
          <w:rFonts w:cs="Times New Roman"/>
        </w:rPr>
      </w:pPr>
      <w:r w:rsidRPr="00F02204">
        <w:rPr>
          <w:rFonts w:cs="Times New Roman"/>
          <w:u w:val="single"/>
        </w:rPr>
        <w:t>garantire al giudice l’ effettiva possibilità di poter esaminare su carta</w:t>
      </w:r>
      <w:r w:rsidRPr="00F02204">
        <w:rPr>
          <w:rFonts w:cs="Times New Roman"/>
        </w:rPr>
        <w:t xml:space="preserve"> gli atti e</w:t>
      </w:r>
      <w:r w:rsidR="007C29F2" w:rsidRPr="00F02204">
        <w:rPr>
          <w:rFonts w:cs="Times New Roman"/>
        </w:rPr>
        <w:t xml:space="preserve"> (soprattutto) </w:t>
      </w:r>
      <w:r w:rsidRPr="00F02204">
        <w:rPr>
          <w:rFonts w:cs="Times New Roman"/>
        </w:rPr>
        <w:t>i documenti pervenuti dalle parti e dei loro ausiliari non essendo effettivamente possibile ricorrere (se non in modo sistemico</w:t>
      </w:r>
      <w:r w:rsidR="007C29F2" w:rsidRPr="00F02204">
        <w:rPr>
          <w:rFonts w:cs="Times New Roman"/>
        </w:rPr>
        <w:t xml:space="preserve"> e, pertanto, vanificando la funzione del p.c.t.</w:t>
      </w:r>
      <w:r w:rsidRPr="00F02204">
        <w:rPr>
          <w:rFonts w:cs="Times New Roman"/>
        </w:rPr>
        <w:t xml:space="preserve">) alle facoltà </w:t>
      </w:r>
      <w:r w:rsidR="007C29F2" w:rsidRPr="00F02204">
        <w:rPr>
          <w:rFonts w:cs="Times New Roman"/>
        </w:rPr>
        <w:t>riconosciute</w:t>
      </w:r>
      <w:r w:rsidRPr="00F02204">
        <w:rPr>
          <w:rFonts w:cs="Times New Roman"/>
        </w:rPr>
        <w:t xml:space="preserve"> dalla legge in tempi compatibili con lo svolgimento delle procedure esecutive e concorsuali (sul punto si sollecitano istruzioni certe alle cancellerie in ordine alla possibilità di riprodurre a stampa atti e documenti ed alla fornitura di adeguati supporti tecnologici</w:t>
      </w:r>
      <w:r w:rsidR="007C29F2" w:rsidRPr="00F02204">
        <w:rPr>
          <w:rFonts w:cs="Times New Roman"/>
        </w:rPr>
        <w:t xml:space="preserve"> e di materiali di consumo</w:t>
      </w:r>
      <w:r w:rsidRPr="00F02204">
        <w:rPr>
          <w:rFonts w:cs="Times New Roman"/>
        </w:rPr>
        <w:t>)</w:t>
      </w:r>
      <w:r w:rsidR="00F463B6" w:rsidRPr="00F02204">
        <w:rPr>
          <w:rFonts w:cs="Times New Roman"/>
        </w:rPr>
        <w:t xml:space="preserve">; </w:t>
      </w:r>
    </w:p>
    <w:p w:rsidR="007C29F2" w:rsidRPr="00F02204" w:rsidRDefault="00F23CE7" w:rsidP="007C29F2">
      <w:pPr>
        <w:pStyle w:val="Paragrafoelenco"/>
        <w:numPr>
          <w:ilvl w:val="0"/>
          <w:numId w:val="3"/>
        </w:numPr>
        <w:ind w:left="284" w:hanging="284"/>
        <w:jc w:val="both"/>
        <w:rPr>
          <w:rFonts w:cs="Times New Roman"/>
        </w:rPr>
      </w:pPr>
      <w:r w:rsidRPr="00F02204">
        <w:rPr>
          <w:rFonts w:cs="Times New Roman"/>
        </w:rPr>
        <w:t>consentire l’installazione e l’aggiornamento del software della consolle del magistrato anche da postazioni esterne alla rete giustizia</w:t>
      </w:r>
      <w:r w:rsidR="007C29F2" w:rsidRPr="00F02204">
        <w:rPr>
          <w:rFonts w:cs="Times New Roman"/>
        </w:rPr>
        <w:t>;</w:t>
      </w:r>
    </w:p>
    <w:p w:rsidR="007C29F2" w:rsidRPr="00F02204" w:rsidRDefault="00F23CE7" w:rsidP="007C29F2">
      <w:pPr>
        <w:pStyle w:val="Paragrafoelenco"/>
        <w:numPr>
          <w:ilvl w:val="0"/>
          <w:numId w:val="3"/>
        </w:numPr>
        <w:ind w:left="284" w:hanging="284"/>
        <w:jc w:val="both"/>
        <w:rPr>
          <w:rFonts w:cs="Times New Roman"/>
        </w:rPr>
      </w:pPr>
      <w:r w:rsidRPr="00F02204">
        <w:rPr>
          <w:rFonts w:cs="Times New Roman"/>
        </w:rPr>
        <w:t>svincolare l’utilizzo della consolle dal possesso di strumenti esterni (</w:t>
      </w:r>
      <w:proofErr w:type="spellStart"/>
      <w:r w:rsidR="007C29F2" w:rsidRPr="00F02204">
        <w:rPr>
          <w:rFonts w:cs="Times New Roman"/>
          <w:i/>
        </w:rPr>
        <w:t>smart</w:t>
      </w:r>
      <w:proofErr w:type="spellEnd"/>
      <w:r w:rsidRPr="00F02204">
        <w:rPr>
          <w:rFonts w:cs="Times New Roman"/>
          <w:i/>
        </w:rPr>
        <w:t xml:space="preserve"> card</w:t>
      </w:r>
      <w:r w:rsidRPr="00F02204">
        <w:rPr>
          <w:rFonts w:cs="Times New Roman"/>
        </w:rPr>
        <w:t>) attraverso la previsione di strumenti di accesso sicuri e semplici</w:t>
      </w:r>
      <w:r w:rsidR="00A5217C" w:rsidRPr="00F02204">
        <w:rPr>
          <w:rFonts w:cs="Times New Roman"/>
        </w:rPr>
        <w:t xml:space="preserve">, tra cui </w:t>
      </w:r>
      <w:r w:rsidR="0019197B" w:rsidRPr="00F02204">
        <w:rPr>
          <w:rFonts w:cs="Times New Roman"/>
        </w:rPr>
        <w:t xml:space="preserve">la firma digitale da remoto, senza necessità di avvalersi di un </w:t>
      </w:r>
      <w:proofErr w:type="spellStart"/>
      <w:r w:rsidR="0019197B" w:rsidRPr="00F02204">
        <w:rPr>
          <w:rFonts w:cs="Times New Roman"/>
        </w:rPr>
        <w:t>token</w:t>
      </w:r>
      <w:proofErr w:type="spellEnd"/>
      <w:r w:rsidR="0019197B" w:rsidRPr="00F02204">
        <w:rPr>
          <w:rFonts w:cs="Times New Roman"/>
        </w:rPr>
        <w:t xml:space="preserve"> fisso</w:t>
      </w:r>
    </w:p>
    <w:p w:rsidR="00F23CE7" w:rsidRPr="00F02204" w:rsidRDefault="00F23CE7" w:rsidP="007C29F2">
      <w:pPr>
        <w:pStyle w:val="Paragrafoelenco"/>
        <w:numPr>
          <w:ilvl w:val="0"/>
          <w:numId w:val="3"/>
        </w:numPr>
        <w:ind w:left="284" w:hanging="284"/>
        <w:jc w:val="both"/>
        <w:rPr>
          <w:rFonts w:cs="Times New Roman"/>
        </w:rPr>
      </w:pPr>
      <w:r w:rsidRPr="00F02204">
        <w:rPr>
          <w:rFonts w:cs="Times New Roman"/>
        </w:rPr>
        <w:t>sviluppare un strumento che consenta:</w:t>
      </w:r>
    </w:p>
    <w:p w:rsidR="00F23CE7" w:rsidRPr="00F02204" w:rsidRDefault="00F23CE7" w:rsidP="007C29F2">
      <w:pPr>
        <w:pStyle w:val="Paragrafoelenco"/>
        <w:numPr>
          <w:ilvl w:val="0"/>
          <w:numId w:val="12"/>
        </w:numPr>
        <w:ind w:left="567" w:hanging="283"/>
        <w:rPr>
          <w:rFonts w:cs="Times New Roman"/>
        </w:rPr>
      </w:pPr>
      <w:r w:rsidRPr="00F02204">
        <w:rPr>
          <w:rFonts w:cs="Times New Roman"/>
        </w:rPr>
        <w:t>la gestione e la raccolta delle disponibilità dei professionisti ad essere nominati ausiliari del giudice nella procedure esecutive e concorsuali</w:t>
      </w:r>
    </w:p>
    <w:p w:rsidR="00F23CE7" w:rsidRPr="00F02204" w:rsidRDefault="00F23CE7" w:rsidP="007C29F2">
      <w:pPr>
        <w:pStyle w:val="Paragrafoelenco"/>
        <w:numPr>
          <w:ilvl w:val="0"/>
          <w:numId w:val="12"/>
        </w:numPr>
        <w:ind w:left="567" w:hanging="283"/>
        <w:rPr>
          <w:rFonts w:cs="Times New Roman"/>
        </w:rPr>
      </w:pPr>
      <w:r w:rsidRPr="00F02204">
        <w:rPr>
          <w:rFonts w:cs="Times New Roman"/>
        </w:rPr>
        <w:t>l’effettiva ricognizione degli incarichi conferiti</w:t>
      </w:r>
    </w:p>
    <w:p w:rsidR="00F23CE7" w:rsidRPr="00F02204" w:rsidRDefault="00F23CE7" w:rsidP="007C29F2">
      <w:pPr>
        <w:pStyle w:val="Paragrafoelenco"/>
        <w:numPr>
          <w:ilvl w:val="0"/>
          <w:numId w:val="12"/>
        </w:numPr>
        <w:ind w:left="567" w:hanging="283"/>
        <w:rPr>
          <w:rFonts w:cs="Times New Roman"/>
        </w:rPr>
      </w:pPr>
      <w:r w:rsidRPr="00F02204">
        <w:rPr>
          <w:rFonts w:cs="Times New Roman"/>
        </w:rPr>
        <w:t>l’elaborazione e la gestione degli indici di efficienza</w:t>
      </w:r>
    </w:p>
    <w:p w:rsidR="00C54F54" w:rsidRPr="00F02204" w:rsidRDefault="007E5780" w:rsidP="007E5780">
      <w:pPr>
        <w:pStyle w:val="Paragrafoelenco"/>
        <w:numPr>
          <w:ilvl w:val="0"/>
          <w:numId w:val="3"/>
        </w:numPr>
        <w:ind w:left="284"/>
        <w:rPr>
          <w:rFonts w:cs="Times New Roman"/>
        </w:rPr>
      </w:pPr>
      <w:r w:rsidRPr="00F02204">
        <w:rPr>
          <w:rFonts w:cs="Times New Roman"/>
        </w:rPr>
        <w:t>in particolare, p</w:t>
      </w:r>
      <w:r w:rsidR="002D5FA5" w:rsidRPr="00F02204">
        <w:rPr>
          <w:rFonts w:cs="Times New Roman"/>
        </w:rPr>
        <w:t>er conseguire gli obiettivi indicati al punto 7,</w:t>
      </w:r>
      <w:r w:rsidRPr="00F02204">
        <w:rPr>
          <w:rFonts w:cs="Times New Roman"/>
        </w:rPr>
        <w:t xml:space="preserve"> dare attuazione </w:t>
      </w:r>
      <w:r w:rsidR="002D5FA5" w:rsidRPr="00F02204">
        <w:rPr>
          <w:rFonts w:cs="Times New Roman"/>
        </w:rPr>
        <w:t xml:space="preserve">al più presto </w:t>
      </w:r>
      <w:r w:rsidRPr="00F02204">
        <w:rPr>
          <w:rFonts w:cs="Times New Roman"/>
        </w:rPr>
        <w:t>al</w:t>
      </w:r>
      <w:r w:rsidR="002D5FA5" w:rsidRPr="00F02204">
        <w:rPr>
          <w:rFonts w:cs="Times New Roman"/>
        </w:rPr>
        <w:t xml:space="preserve">la norma di cui all’art. 20 del DL 132/2014, </w:t>
      </w:r>
      <w:r w:rsidR="0019197B" w:rsidRPr="00F02204">
        <w:rPr>
          <w:rFonts w:cs="Times New Roman"/>
        </w:rPr>
        <w:t>che ha intro</w:t>
      </w:r>
      <w:r w:rsidR="002D5FA5" w:rsidRPr="00F02204">
        <w:rPr>
          <w:rFonts w:cs="Times New Roman"/>
        </w:rPr>
        <w:t>dotto i rapporti riepilogativi</w:t>
      </w:r>
      <w:r w:rsidRPr="00F02204">
        <w:rPr>
          <w:rFonts w:cs="Times New Roman"/>
        </w:rPr>
        <w:t xml:space="preserve"> così fornendo al giudice un </w:t>
      </w:r>
      <w:r w:rsidR="00C54F54" w:rsidRPr="00F02204">
        <w:rPr>
          <w:rFonts w:cs="Times New Roman"/>
        </w:rPr>
        <w:t xml:space="preserve">essenziale strumento di lavoro </w:t>
      </w:r>
      <w:r w:rsidR="0019197B" w:rsidRPr="00F02204">
        <w:rPr>
          <w:rFonts w:cs="Times New Roman"/>
        </w:rPr>
        <w:t xml:space="preserve">che </w:t>
      </w:r>
      <w:r w:rsidR="00C54F54" w:rsidRPr="00F02204">
        <w:rPr>
          <w:rFonts w:cs="Times New Roman"/>
        </w:rPr>
        <w:t>consentirà:</w:t>
      </w:r>
    </w:p>
    <w:p w:rsidR="0019197B" w:rsidRPr="00F02204" w:rsidRDefault="0019197B" w:rsidP="007E5780">
      <w:pPr>
        <w:pStyle w:val="Paragrafoelenco"/>
        <w:numPr>
          <w:ilvl w:val="0"/>
          <w:numId w:val="18"/>
        </w:numPr>
        <w:ind w:left="567" w:hanging="283"/>
        <w:rPr>
          <w:rFonts w:cs="Times New Roman"/>
        </w:rPr>
      </w:pPr>
      <w:r w:rsidRPr="00F02204">
        <w:rPr>
          <w:rFonts w:cs="Times New Roman"/>
        </w:rPr>
        <w:t xml:space="preserve">un efficiente controllo delle procedure esecutive </w:t>
      </w:r>
      <w:r w:rsidR="00C54F54" w:rsidRPr="00F02204">
        <w:rPr>
          <w:rFonts w:cs="Times New Roman"/>
        </w:rPr>
        <w:t xml:space="preserve">individuali e concorsuali </w:t>
      </w:r>
      <w:r w:rsidRPr="00F02204">
        <w:rPr>
          <w:rFonts w:cs="Times New Roman"/>
        </w:rPr>
        <w:t>(con particolare riferimento a costi, tempi, disponibilità liquide, beni non venduti, incarichi ad avvocati, incarichi a curatori e professionisti delegati</w:t>
      </w:r>
      <w:r w:rsidR="00C54F54" w:rsidRPr="00F02204">
        <w:rPr>
          <w:rFonts w:cs="Times New Roman"/>
        </w:rPr>
        <w:t>)</w:t>
      </w:r>
      <w:r w:rsidR="007E5780" w:rsidRPr="00F02204">
        <w:rPr>
          <w:rFonts w:cs="Times New Roman"/>
        </w:rPr>
        <w:t>;</w:t>
      </w:r>
    </w:p>
    <w:p w:rsidR="0019197B" w:rsidRPr="00F02204" w:rsidRDefault="0019197B" w:rsidP="007E5780">
      <w:pPr>
        <w:pStyle w:val="Paragrafoelenco"/>
        <w:numPr>
          <w:ilvl w:val="0"/>
          <w:numId w:val="18"/>
        </w:numPr>
        <w:ind w:left="567" w:hanging="283"/>
        <w:rPr>
          <w:rFonts w:cs="Times New Roman"/>
        </w:rPr>
      </w:pPr>
      <w:r w:rsidRPr="00F02204">
        <w:rPr>
          <w:rFonts w:cs="Times New Roman"/>
        </w:rPr>
        <w:t>l’estrazione di dati statistici (a livello di tribunale, di distretto e nazionale) per rendere possibile una ponderata valutazione degli effetti delle modifiche normative</w:t>
      </w:r>
    </w:p>
    <w:p w:rsidR="00C54F54" w:rsidRPr="00F02204" w:rsidRDefault="00C54F54" w:rsidP="007E5780">
      <w:pPr>
        <w:pStyle w:val="Paragrafoelenco"/>
        <w:numPr>
          <w:ilvl w:val="0"/>
          <w:numId w:val="18"/>
        </w:numPr>
        <w:ind w:left="567" w:hanging="283"/>
        <w:rPr>
          <w:rFonts w:cs="Times New Roman"/>
        </w:rPr>
      </w:pPr>
      <w:r w:rsidRPr="00F02204">
        <w:rPr>
          <w:rFonts w:cs="Times New Roman"/>
        </w:rPr>
        <w:t>un esercizio trasparente del potere di nomina degli ausiliari del giudice.</w:t>
      </w:r>
    </w:p>
    <w:p w:rsidR="00552309" w:rsidRPr="00F02204" w:rsidRDefault="00552309" w:rsidP="00604C7E">
      <w:pPr>
        <w:jc w:val="center"/>
        <w:rPr>
          <w:rFonts w:cs="Times New Roman"/>
          <w:b/>
        </w:rPr>
      </w:pPr>
      <w:r w:rsidRPr="00F02204">
        <w:rPr>
          <w:rFonts w:cs="Times New Roman"/>
          <w:b/>
        </w:rPr>
        <w:t>Criticità comuni alle procedure esecutive e concorsuali</w:t>
      </w:r>
    </w:p>
    <w:p w:rsidR="007C29F2" w:rsidRPr="00F02204" w:rsidRDefault="007C29F2" w:rsidP="00604C7E">
      <w:pPr>
        <w:jc w:val="center"/>
        <w:rPr>
          <w:rFonts w:cs="Times New Roman"/>
          <w:b/>
        </w:rPr>
      </w:pPr>
      <w:r w:rsidRPr="00F02204">
        <w:rPr>
          <w:rFonts w:cs="Times New Roman"/>
          <w:b/>
        </w:rPr>
        <w:t>A nostro avviso occorre:</w:t>
      </w:r>
    </w:p>
    <w:p w:rsidR="00552309" w:rsidRPr="00F02204" w:rsidRDefault="00552309" w:rsidP="007C29F2">
      <w:pPr>
        <w:pStyle w:val="Paragrafoelenco"/>
        <w:numPr>
          <w:ilvl w:val="0"/>
          <w:numId w:val="5"/>
        </w:numPr>
        <w:ind w:left="284" w:hanging="284"/>
        <w:rPr>
          <w:rFonts w:cs="Times New Roman"/>
        </w:rPr>
      </w:pPr>
      <w:r w:rsidRPr="00F02204">
        <w:rPr>
          <w:rFonts w:cs="Times New Roman"/>
        </w:rPr>
        <w:lastRenderedPageBreak/>
        <w:t xml:space="preserve">con immediatezza ripensare il sistema previsto per </w:t>
      </w:r>
      <w:r w:rsidRPr="00F02204">
        <w:rPr>
          <w:rFonts w:cs="Times New Roman"/>
          <w:u w:val="single"/>
        </w:rPr>
        <w:t>l’esame delle istanze</w:t>
      </w:r>
      <w:r w:rsidRPr="00F02204">
        <w:rPr>
          <w:rFonts w:cs="Times New Roman"/>
        </w:rPr>
        <w:t xml:space="preserve"> </w:t>
      </w:r>
      <w:r w:rsidR="00D27C90" w:rsidRPr="00F02204">
        <w:rPr>
          <w:rFonts w:cs="Times New Roman"/>
        </w:rPr>
        <w:t>affinché</w:t>
      </w:r>
      <w:r w:rsidRPr="00F02204">
        <w:rPr>
          <w:rFonts w:cs="Times New Roman"/>
        </w:rPr>
        <w:t>:</w:t>
      </w:r>
    </w:p>
    <w:p w:rsidR="00552309" w:rsidRPr="00F02204" w:rsidRDefault="00552309" w:rsidP="007C29F2">
      <w:pPr>
        <w:pStyle w:val="Paragrafoelenco"/>
        <w:numPr>
          <w:ilvl w:val="0"/>
          <w:numId w:val="6"/>
        </w:numPr>
        <w:ind w:left="567" w:hanging="284"/>
        <w:rPr>
          <w:rFonts w:cs="Times New Roman"/>
        </w:rPr>
      </w:pPr>
      <w:r w:rsidRPr="00F02204">
        <w:rPr>
          <w:rFonts w:cs="Times New Roman"/>
        </w:rPr>
        <w:t xml:space="preserve">sia garantito l’agevole individuazione delle istanze su cui provvedere ed </w:t>
      </w:r>
      <w:proofErr w:type="spellStart"/>
      <w:r w:rsidRPr="00F02204">
        <w:rPr>
          <w:rFonts w:cs="Times New Roman"/>
        </w:rPr>
        <w:t>efficientato</w:t>
      </w:r>
      <w:proofErr w:type="spellEnd"/>
      <w:r w:rsidRPr="00F02204">
        <w:rPr>
          <w:rFonts w:cs="Times New Roman"/>
        </w:rPr>
        <w:t xml:space="preserve"> il sistema di segnalazione delle urgenze;</w:t>
      </w:r>
    </w:p>
    <w:p w:rsidR="00552309" w:rsidRPr="00F02204" w:rsidRDefault="00552309" w:rsidP="007C29F2">
      <w:pPr>
        <w:pStyle w:val="Paragrafoelenco"/>
        <w:numPr>
          <w:ilvl w:val="0"/>
          <w:numId w:val="6"/>
        </w:numPr>
        <w:ind w:left="567" w:hanging="284"/>
        <w:rPr>
          <w:rFonts w:cs="Times New Roman"/>
        </w:rPr>
      </w:pPr>
      <w:r w:rsidRPr="00F02204">
        <w:rPr>
          <w:rFonts w:cs="Times New Roman"/>
        </w:rPr>
        <w:t>sia consentita la facile apposizione del visto agli atti o del visto si autorizza;</w:t>
      </w:r>
    </w:p>
    <w:p w:rsidR="00552309" w:rsidRPr="00F02204" w:rsidRDefault="00552309" w:rsidP="007C29F2">
      <w:pPr>
        <w:pStyle w:val="Paragrafoelenco"/>
        <w:numPr>
          <w:ilvl w:val="0"/>
          <w:numId w:val="6"/>
        </w:numPr>
        <w:ind w:left="567" w:hanging="284"/>
        <w:rPr>
          <w:rFonts w:cs="Times New Roman"/>
        </w:rPr>
      </w:pPr>
      <w:r w:rsidRPr="00F02204">
        <w:rPr>
          <w:rFonts w:cs="Times New Roman"/>
        </w:rPr>
        <w:t>sia resa “trasparente” l’associazione dell’istanza al relativo provvedimento;</w:t>
      </w:r>
    </w:p>
    <w:p w:rsidR="00552309" w:rsidRPr="00F02204" w:rsidRDefault="00552309" w:rsidP="007C29F2">
      <w:pPr>
        <w:pStyle w:val="Paragrafoelenco"/>
        <w:numPr>
          <w:ilvl w:val="0"/>
          <w:numId w:val="6"/>
        </w:numPr>
        <w:ind w:left="567" w:hanging="284"/>
        <w:rPr>
          <w:rFonts w:cs="Times New Roman"/>
        </w:rPr>
      </w:pPr>
      <w:r w:rsidRPr="00F02204">
        <w:rPr>
          <w:rFonts w:cs="Times New Roman"/>
        </w:rPr>
        <w:t>sia automatizzata la procedura di eliminazione delle istanze su cui provvedere</w:t>
      </w:r>
    </w:p>
    <w:p w:rsidR="00F23CE7" w:rsidRPr="00F02204" w:rsidRDefault="00F23CE7" w:rsidP="007C29F2">
      <w:pPr>
        <w:pStyle w:val="Paragrafoelenco"/>
        <w:numPr>
          <w:ilvl w:val="0"/>
          <w:numId w:val="5"/>
        </w:numPr>
        <w:ind w:left="284" w:hanging="284"/>
        <w:rPr>
          <w:rFonts w:cs="Times New Roman"/>
        </w:rPr>
      </w:pPr>
      <w:r w:rsidRPr="00F02204">
        <w:rPr>
          <w:rFonts w:cs="Times New Roman"/>
        </w:rPr>
        <w:t>occorre attivare (per le procedure concorsuali) ed estendere (per le procedure esecutive) le funzionalità di scambio di messaggi tra il giudice ed i proprio ausiliari e collaboratori</w:t>
      </w:r>
    </w:p>
    <w:p w:rsidR="0054307B" w:rsidRPr="00F02204" w:rsidRDefault="007C29F2" w:rsidP="00604C7E">
      <w:pPr>
        <w:jc w:val="center"/>
        <w:rPr>
          <w:rFonts w:cs="Times New Roman"/>
          <w:b/>
        </w:rPr>
      </w:pPr>
      <w:r w:rsidRPr="00F02204">
        <w:rPr>
          <w:rFonts w:cs="Times New Roman"/>
          <w:b/>
        </w:rPr>
        <w:t>Criticità relative alle p</w:t>
      </w:r>
      <w:r w:rsidR="0054307B" w:rsidRPr="00F02204">
        <w:rPr>
          <w:rFonts w:cs="Times New Roman"/>
          <w:b/>
        </w:rPr>
        <w:t>rocedure concorsuali</w:t>
      </w:r>
    </w:p>
    <w:p w:rsidR="00F23CE7" w:rsidRPr="00F02204" w:rsidRDefault="007C29F2" w:rsidP="00604C7E">
      <w:pPr>
        <w:jc w:val="center"/>
        <w:rPr>
          <w:rFonts w:cs="Times New Roman"/>
          <w:b/>
        </w:rPr>
      </w:pPr>
      <w:r w:rsidRPr="00F02204">
        <w:rPr>
          <w:rFonts w:cs="Times New Roman"/>
          <w:b/>
        </w:rPr>
        <w:t>A nostro avviso o</w:t>
      </w:r>
      <w:r w:rsidR="00F23CE7" w:rsidRPr="00F02204">
        <w:rPr>
          <w:rFonts w:cs="Times New Roman"/>
          <w:b/>
        </w:rPr>
        <w:t>ccorre</w:t>
      </w:r>
      <w:r w:rsidRPr="00F02204">
        <w:rPr>
          <w:rFonts w:cs="Times New Roman"/>
          <w:b/>
        </w:rPr>
        <w:t>:</w:t>
      </w:r>
    </w:p>
    <w:p w:rsidR="007C29F2" w:rsidRPr="00F02204" w:rsidRDefault="00552309" w:rsidP="007C29F2">
      <w:pPr>
        <w:pStyle w:val="Paragrafoelenco"/>
        <w:numPr>
          <w:ilvl w:val="0"/>
          <w:numId w:val="17"/>
        </w:numPr>
        <w:ind w:left="284" w:hanging="284"/>
        <w:rPr>
          <w:rFonts w:cs="Times New Roman"/>
        </w:rPr>
      </w:pPr>
      <w:r w:rsidRPr="00F02204">
        <w:rPr>
          <w:rFonts w:cs="Times New Roman"/>
        </w:rPr>
        <w:t xml:space="preserve"> consentire alla </w:t>
      </w:r>
      <w:r w:rsidR="0054307B" w:rsidRPr="00F02204">
        <w:rPr>
          <w:rFonts w:cs="Times New Roman"/>
        </w:rPr>
        <w:t>cancelleri</w:t>
      </w:r>
      <w:r w:rsidRPr="00F02204">
        <w:rPr>
          <w:rFonts w:cs="Times New Roman"/>
        </w:rPr>
        <w:t>a</w:t>
      </w:r>
      <w:r w:rsidR="0054307B" w:rsidRPr="00F02204">
        <w:rPr>
          <w:rFonts w:cs="Times New Roman"/>
        </w:rPr>
        <w:t xml:space="preserve"> </w:t>
      </w:r>
      <w:r w:rsidRPr="00F02204">
        <w:rPr>
          <w:rFonts w:cs="Times New Roman"/>
        </w:rPr>
        <w:t xml:space="preserve">la possibilità </w:t>
      </w:r>
      <w:r w:rsidR="0054307B" w:rsidRPr="00F02204">
        <w:rPr>
          <w:rFonts w:cs="Times New Roman"/>
        </w:rPr>
        <w:t xml:space="preserve">di </w:t>
      </w:r>
      <w:r w:rsidR="007C29F2" w:rsidRPr="00F02204">
        <w:rPr>
          <w:rFonts w:cs="Times New Roman"/>
        </w:rPr>
        <w:t xml:space="preserve">rinnovare le </w:t>
      </w:r>
      <w:r w:rsidR="0054307B" w:rsidRPr="00F02204">
        <w:rPr>
          <w:rFonts w:cs="Times New Roman"/>
        </w:rPr>
        <w:t>notificazion</w:t>
      </w:r>
      <w:r w:rsidR="007C29F2" w:rsidRPr="00F02204">
        <w:rPr>
          <w:rFonts w:cs="Times New Roman"/>
        </w:rPr>
        <w:t>i telematiche quantomeno nei procedimenti prefallimentari  (</w:t>
      </w:r>
      <w:r w:rsidRPr="00F02204">
        <w:rPr>
          <w:rFonts w:cs="Times New Roman"/>
        </w:rPr>
        <w:t>anche se tale possibilità dovrebbe essere generalmente garantita per tutte le comunicazioni e notificazioni</w:t>
      </w:r>
      <w:r w:rsidR="007C29F2" w:rsidRPr="00F02204">
        <w:rPr>
          <w:rFonts w:cs="Times New Roman"/>
        </w:rPr>
        <w:t>)</w:t>
      </w:r>
      <w:r w:rsidR="0054307B" w:rsidRPr="00F02204">
        <w:rPr>
          <w:rFonts w:cs="Times New Roman"/>
        </w:rPr>
        <w:t>;</w:t>
      </w:r>
      <w:r w:rsidR="0019197B" w:rsidRPr="00F02204">
        <w:rPr>
          <w:rFonts w:cs="Times New Roman"/>
        </w:rPr>
        <w:t xml:space="preserve"> </w:t>
      </w:r>
    </w:p>
    <w:p w:rsidR="007C29F2" w:rsidRPr="00F02204" w:rsidRDefault="00D27C90" w:rsidP="007C29F2">
      <w:pPr>
        <w:pStyle w:val="Paragrafoelenco"/>
        <w:numPr>
          <w:ilvl w:val="0"/>
          <w:numId w:val="17"/>
        </w:numPr>
        <w:ind w:left="284" w:hanging="284"/>
        <w:rPr>
          <w:rFonts w:cs="Times New Roman"/>
        </w:rPr>
      </w:pPr>
      <w:r w:rsidRPr="00F02204">
        <w:rPr>
          <w:rFonts w:cs="Times New Roman"/>
        </w:rPr>
        <w:t>s</w:t>
      </w:r>
      <w:r w:rsidR="0054307B" w:rsidRPr="00F02204">
        <w:rPr>
          <w:rFonts w:cs="Times New Roman"/>
        </w:rPr>
        <w:t>viluppare una adeguata interfaccia per l’emissione dei mandati di pagamento</w:t>
      </w:r>
      <w:r w:rsidR="00D73695" w:rsidRPr="00F02204">
        <w:rPr>
          <w:rFonts w:cs="Times New Roman"/>
        </w:rPr>
        <w:t>, anche al fine di evitare il protrarsi di condotte illecite</w:t>
      </w:r>
      <w:r w:rsidR="007C29F2" w:rsidRPr="00F02204">
        <w:rPr>
          <w:rFonts w:cs="Times New Roman"/>
        </w:rPr>
        <w:t>;</w:t>
      </w:r>
      <w:r w:rsidR="0019197B" w:rsidRPr="00F02204">
        <w:rPr>
          <w:rFonts w:cs="Times New Roman"/>
        </w:rPr>
        <w:t xml:space="preserve"> </w:t>
      </w:r>
    </w:p>
    <w:p w:rsidR="007C29F2" w:rsidRPr="00F02204" w:rsidRDefault="00D27C90" w:rsidP="007C29F2">
      <w:pPr>
        <w:pStyle w:val="Paragrafoelenco"/>
        <w:numPr>
          <w:ilvl w:val="0"/>
          <w:numId w:val="17"/>
        </w:numPr>
        <w:ind w:left="284" w:hanging="284"/>
        <w:rPr>
          <w:rFonts w:cs="Times New Roman"/>
        </w:rPr>
      </w:pPr>
      <w:r w:rsidRPr="00F02204">
        <w:rPr>
          <w:rFonts w:cs="Times New Roman"/>
        </w:rPr>
        <w:t>sviluppare le funzioni necessarie a consentire all’ufficio del Pubblico Ministero, non solo la consultazione del fascicolo ma anche la ricezione delle comunicazioni/notificazioni ed il deposito di atti ed istanze;</w:t>
      </w:r>
    </w:p>
    <w:p w:rsidR="007C29F2" w:rsidRPr="00F02204" w:rsidRDefault="00D27C90" w:rsidP="007C29F2">
      <w:pPr>
        <w:pStyle w:val="Paragrafoelenco"/>
        <w:numPr>
          <w:ilvl w:val="0"/>
          <w:numId w:val="17"/>
        </w:numPr>
        <w:ind w:left="284" w:hanging="284"/>
        <w:rPr>
          <w:rFonts w:cs="Times New Roman"/>
        </w:rPr>
      </w:pPr>
      <w:r w:rsidRPr="00F02204">
        <w:rPr>
          <w:rFonts w:cs="Times New Roman"/>
        </w:rPr>
        <w:t>sviluppare quanto prima una adeguata interfaccia che consenta la verifica dello stato passivo e l’agevole acquisizione delle domande di insinuazione</w:t>
      </w:r>
      <w:r w:rsidR="007C29F2" w:rsidRPr="00F02204">
        <w:rPr>
          <w:rFonts w:cs="Times New Roman"/>
        </w:rPr>
        <w:t>;</w:t>
      </w:r>
    </w:p>
    <w:p w:rsidR="007C29F2" w:rsidRPr="00F02204" w:rsidRDefault="00D27C90" w:rsidP="007C29F2">
      <w:pPr>
        <w:pStyle w:val="Paragrafoelenco"/>
        <w:numPr>
          <w:ilvl w:val="0"/>
          <w:numId w:val="17"/>
        </w:numPr>
        <w:ind w:left="284" w:hanging="284"/>
        <w:rPr>
          <w:rFonts w:cs="Times New Roman"/>
        </w:rPr>
      </w:pPr>
      <w:r w:rsidRPr="00F02204">
        <w:rPr>
          <w:rFonts w:cs="Times New Roman"/>
        </w:rPr>
        <w:t>sviluppare le funzionalità del portale delle procedure concorsuali perché assuma utilità effettiva;</w:t>
      </w:r>
    </w:p>
    <w:p w:rsidR="00F23CE7" w:rsidRPr="00F02204" w:rsidRDefault="00F23CE7" w:rsidP="007C29F2">
      <w:pPr>
        <w:pStyle w:val="Paragrafoelenco"/>
        <w:numPr>
          <w:ilvl w:val="0"/>
          <w:numId w:val="17"/>
        </w:numPr>
        <w:ind w:left="284" w:hanging="284"/>
        <w:rPr>
          <w:rFonts w:cs="Times New Roman"/>
        </w:rPr>
      </w:pPr>
      <w:r w:rsidRPr="00F02204">
        <w:rPr>
          <w:rFonts w:cs="Times New Roman"/>
        </w:rPr>
        <w:t xml:space="preserve">consentire la corretta gestione telematica del concordato preventivo (c.d. </w:t>
      </w:r>
      <w:proofErr w:type="spellStart"/>
      <w:r w:rsidRPr="00F02204">
        <w:rPr>
          <w:rFonts w:cs="Times New Roman"/>
        </w:rPr>
        <w:t>prenotativo</w:t>
      </w:r>
      <w:proofErr w:type="spellEnd"/>
      <w:r w:rsidRPr="00F02204">
        <w:rPr>
          <w:rFonts w:cs="Times New Roman"/>
        </w:rPr>
        <w:t>)</w:t>
      </w:r>
      <w:r w:rsidR="007C29F2" w:rsidRPr="00F02204">
        <w:rPr>
          <w:rFonts w:cs="Times New Roman"/>
        </w:rPr>
        <w:t>;</w:t>
      </w:r>
    </w:p>
    <w:p w:rsidR="007C29F2" w:rsidRPr="00F02204" w:rsidRDefault="007C29F2" w:rsidP="007C29F2">
      <w:pPr>
        <w:pStyle w:val="Paragrafoelenco"/>
        <w:numPr>
          <w:ilvl w:val="0"/>
          <w:numId w:val="17"/>
        </w:numPr>
        <w:ind w:left="284" w:hanging="284"/>
        <w:rPr>
          <w:rFonts w:cs="Times New Roman"/>
        </w:rPr>
      </w:pPr>
      <w:r w:rsidRPr="00F02204">
        <w:rPr>
          <w:rFonts w:cs="Times New Roman"/>
        </w:rPr>
        <w:t>procedere alla diffusione ed al completamento delle funzionalità già sviluppate per l’e</w:t>
      </w:r>
      <w:r w:rsidR="00C54F54" w:rsidRPr="00F02204">
        <w:rPr>
          <w:rFonts w:cs="Times New Roman"/>
        </w:rPr>
        <w:t xml:space="preserve">same del rapporto riepilogativo (cfr. </w:t>
      </w:r>
      <w:r w:rsidR="0019197B" w:rsidRPr="00F02204">
        <w:rPr>
          <w:rFonts w:cs="Times New Roman"/>
        </w:rPr>
        <w:t>punto 7, lett. c)</w:t>
      </w:r>
      <w:r w:rsidR="00C54F54" w:rsidRPr="00F02204">
        <w:rPr>
          <w:rFonts w:cs="Times New Roman"/>
        </w:rPr>
        <w:t>.</w:t>
      </w:r>
    </w:p>
    <w:p w:rsidR="00D27C90" w:rsidRPr="00F02204" w:rsidRDefault="007C29F2" w:rsidP="00604C7E">
      <w:pPr>
        <w:jc w:val="center"/>
        <w:rPr>
          <w:rFonts w:cs="Times New Roman"/>
          <w:b/>
        </w:rPr>
      </w:pPr>
      <w:r w:rsidRPr="00F02204">
        <w:rPr>
          <w:rFonts w:cs="Times New Roman"/>
          <w:b/>
        </w:rPr>
        <w:t>Criticità relative alle p</w:t>
      </w:r>
      <w:r w:rsidR="00D27C90" w:rsidRPr="00F02204">
        <w:rPr>
          <w:rFonts w:cs="Times New Roman"/>
          <w:b/>
        </w:rPr>
        <w:t>rocedure esecutive</w:t>
      </w:r>
    </w:p>
    <w:p w:rsidR="007C29F2" w:rsidRPr="00F02204" w:rsidRDefault="007C29F2" w:rsidP="00604C7E">
      <w:pPr>
        <w:jc w:val="center"/>
        <w:rPr>
          <w:rFonts w:cs="Times New Roman"/>
          <w:b/>
        </w:rPr>
      </w:pPr>
      <w:r w:rsidRPr="00F02204">
        <w:rPr>
          <w:rFonts w:cs="Times New Roman"/>
          <w:b/>
        </w:rPr>
        <w:t>A nostro avviso occorre:</w:t>
      </w:r>
    </w:p>
    <w:p w:rsidR="00D27C90" w:rsidRPr="00F02204" w:rsidRDefault="00D27C90" w:rsidP="007C29F2">
      <w:pPr>
        <w:pStyle w:val="Paragrafoelenco"/>
        <w:numPr>
          <w:ilvl w:val="0"/>
          <w:numId w:val="7"/>
        </w:numPr>
        <w:spacing w:after="0" w:line="240" w:lineRule="auto"/>
        <w:ind w:left="284" w:hanging="284"/>
        <w:rPr>
          <w:rFonts w:eastAsia="Times New Roman" w:cs="Times New Roman"/>
          <w:lang w:eastAsia="it-IT"/>
        </w:rPr>
      </w:pPr>
      <w:r w:rsidRPr="00F02204">
        <w:rPr>
          <w:rFonts w:eastAsia="Times New Roman" w:cs="Times New Roman"/>
          <w:lang w:eastAsia="it-IT"/>
        </w:rPr>
        <w:t>emanare quanto prima le disposizioni attuative necessarie:</w:t>
      </w:r>
    </w:p>
    <w:p w:rsidR="00D27C90" w:rsidRPr="00F02204" w:rsidRDefault="00D27C90" w:rsidP="00D27C90">
      <w:pPr>
        <w:pStyle w:val="Paragrafoelenco"/>
        <w:numPr>
          <w:ilvl w:val="0"/>
          <w:numId w:val="8"/>
        </w:numPr>
        <w:spacing w:after="0" w:line="240" w:lineRule="auto"/>
        <w:rPr>
          <w:rFonts w:eastAsia="Times New Roman" w:cs="Times New Roman"/>
          <w:lang w:eastAsia="it-IT"/>
        </w:rPr>
      </w:pPr>
      <w:r w:rsidRPr="00F02204">
        <w:rPr>
          <w:rFonts w:eastAsia="Times New Roman" w:cs="Times New Roman"/>
          <w:lang w:eastAsia="it-IT"/>
        </w:rPr>
        <w:t>a consentire l</w:t>
      </w:r>
      <w:r w:rsidR="007C29F2" w:rsidRPr="00F02204">
        <w:rPr>
          <w:rFonts w:eastAsia="Times New Roman" w:cs="Times New Roman"/>
          <w:lang w:eastAsia="it-IT"/>
        </w:rPr>
        <w:t xml:space="preserve">a </w:t>
      </w:r>
      <w:r w:rsidRPr="00F02204">
        <w:rPr>
          <w:rFonts w:eastAsia="Times New Roman" w:cs="Times New Roman"/>
          <w:lang w:eastAsia="it-IT"/>
        </w:rPr>
        <w:t>iscrizione a ruolo telematica delle procedure esecutive;</w:t>
      </w:r>
    </w:p>
    <w:p w:rsidR="001E3924" w:rsidRDefault="00D27C90" w:rsidP="00D27C90">
      <w:pPr>
        <w:pStyle w:val="Paragrafoelenco"/>
        <w:numPr>
          <w:ilvl w:val="0"/>
          <w:numId w:val="8"/>
        </w:numPr>
        <w:spacing w:after="0" w:line="240" w:lineRule="auto"/>
        <w:rPr>
          <w:rFonts w:eastAsia="Times New Roman" w:cs="Times New Roman"/>
          <w:lang w:eastAsia="it-IT"/>
        </w:rPr>
      </w:pPr>
      <w:r w:rsidRPr="001E3924">
        <w:rPr>
          <w:rFonts w:eastAsia="Times New Roman" w:cs="Times New Roman"/>
          <w:lang w:eastAsia="it-IT"/>
        </w:rPr>
        <w:t>a consentire la diffusione delle vendite telematiche</w:t>
      </w:r>
      <w:r w:rsidR="001E3924">
        <w:rPr>
          <w:rFonts w:eastAsia="Times New Roman" w:cs="Times New Roman"/>
          <w:lang w:eastAsia="it-IT"/>
        </w:rPr>
        <w:t xml:space="preserve"> </w:t>
      </w:r>
    </w:p>
    <w:p w:rsidR="00092CB1" w:rsidRPr="001E3924" w:rsidRDefault="00D27C90" w:rsidP="00D27C90">
      <w:pPr>
        <w:pStyle w:val="Paragrafoelenco"/>
        <w:numPr>
          <w:ilvl w:val="0"/>
          <w:numId w:val="8"/>
        </w:numPr>
        <w:spacing w:after="0" w:line="240" w:lineRule="auto"/>
        <w:rPr>
          <w:rFonts w:eastAsia="Times New Roman" w:cs="Times New Roman"/>
          <w:lang w:eastAsia="it-IT"/>
        </w:rPr>
      </w:pPr>
      <w:r w:rsidRPr="001E3924">
        <w:rPr>
          <w:rFonts w:eastAsia="Times New Roman" w:cs="Times New Roman"/>
          <w:lang w:eastAsia="it-IT"/>
        </w:rPr>
        <w:t>a rendere effettivo ed efficiente il sistema di ricerca dei beni</w:t>
      </w:r>
      <w:r w:rsidR="007E5780" w:rsidRPr="001E3924">
        <w:rPr>
          <w:rFonts w:eastAsia="Times New Roman" w:cs="Times New Roman"/>
          <w:lang w:eastAsia="it-IT"/>
        </w:rPr>
        <w:t>;</w:t>
      </w:r>
    </w:p>
    <w:p w:rsidR="008D002E" w:rsidRPr="00F02204" w:rsidRDefault="008D002E" w:rsidP="007E5780">
      <w:pPr>
        <w:pStyle w:val="Paragrafoelenco"/>
        <w:numPr>
          <w:ilvl w:val="0"/>
          <w:numId w:val="7"/>
        </w:numPr>
        <w:spacing w:after="0" w:line="240" w:lineRule="auto"/>
        <w:ind w:left="284" w:hanging="284"/>
        <w:rPr>
          <w:rFonts w:eastAsia="Times New Roman" w:cs="Times New Roman"/>
          <w:lang w:eastAsia="it-IT"/>
        </w:rPr>
      </w:pPr>
      <w:r w:rsidRPr="00F02204">
        <w:rPr>
          <w:rFonts w:eastAsia="Times New Roman" w:cs="Times New Roman"/>
          <w:lang w:eastAsia="it-IT"/>
        </w:rPr>
        <w:t>una generale revisione dei tipi atti depositabili e l</w:t>
      </w:r>
      <w:r w:rsidR="007C29F2" w:rsidRPr="00F02204">
        <w:rPr>
          <w:rFonts w:eastAsia="Times New Roman" w:cs="Times New Roman"/>
          <w:lang w:eastAsia="it-IT"/>
        </w:rPr>
        <w:t>a e</w:t>
      </w:r>
      <w:r w:rsidRPr="00F02204">
        <w:rPr>
          <w:rFonts w:eastAsia="Times New Roman" w:cs="Times New Roman"/>
          <w:lang w:eastAsia="it-IT"/>
        </w:rPr>
        <w:t xml:space="preserve">stensione dei </w:t>
      </w:r>
      <w:proofErr w:type="spellStart"/>
      <w:r w:rsidRPr="00F02204">
        <w:rPr>
          <w:rFonts w:eastAsia="Times New Roman" w:cs="Times New Roman"/>
          <w:lang w:eastAsia="it-IT"/>
        </w:rPr>
        <w:t>plac</w:t>
      </w:r>
      <w:r w:rsidR="007C29F2" w:rsidRPr="00F02204">
        <w:rPr>
          <w:rFonts w:eastAsia="Times New Roman" w:cs="Times New Roman"/>
          <w:lang w:eastAsia="it-IT"/>
        </w:rPr>
        <w:t>e</w:t>
      </w:r>
      <w:r w:rsidRPr="00F02204">
        <w:rPr>
          <w:rFonts w:eastAsia="Times New Roman" w:cs="Times New Roman"/>
          <w:lang w:eastAsia="it-IT"/>
        </w:rPr>
        <w:t>holder</w:t>
      </w:r>
      <w:proofErr w:type="spellEnd"/>
      <w:r w:rsidRPr="00F02204">
        <w:rPr>
          <w:rFonts w:eastAsia="Times New Roman" w:cs="Times New Roman"/>
          <w:lang w:eastAsia="it-IT"/>
        </w:rPr>
        <w:t xml:space="preserve"> necessari ad una compiuta modellazione;</w:t>
      </w:r>
    </w:p>
    <w:p w:rsidR="007045CD" w:rsidRPr="00F02204" w:rsidRDefault="007045CD" w:rsidP="007045CD">
      <w:pPr>
        <w:pStyle w:val="Paragrafoelenco"/>
        <w:spacing w:after="0" w:line="240" w:lineRule="auto"/>
        <w:ind w:left="284"/>
        <w:rPr>
          <w:rFonts w:eastAsia="Times New Roman" w:cs="Times New Roman"/>
          <w:lang w:eastAsia="it-IT"/>
        </w:rPr>
      </w:pPr>
    </w:p>
    <w:p w:rsidR="00604C7E" w:rsidRPr="00F02204" w:rsidRDefault="00604C7E" w:rsidP="00604C7E">
      <w:pPr>
        <w:spacing w:after="0" w:line="240" w:lineRule="auto"/>
        <w:rPr>
          <w:rFonts w:eastAsia="Times New Roman" w:cs="Times New Roman"/>
          <w:lang w:eastAsia="it-IT"/>
        </w:rPr>
      </w:pPr>
      <w:r w:rsidRPr="00F02204">
        <w:rPr>
          <w:rFonts w:eastAsia="Times New Roman" w:cs="Times New Roman"/>
          <w:lang w:eastAsia="it-IT"/>
        </w:rPr>
        <w:t xml:space="preserve">Si ribadisce, infine, </w:t>
      </w:r>
      <w:r w:rsidR="00F23CE7" w:rsidRPr="00F02204">
        <w:rPr>
          <w:rFonts w:eastAsia="Times New Roman" w:cs="Times New Roman"/>
          <w:lang w:eastAsia="it-IT"/>
        </w:rPr>
        <w:t xml:space="preserve">l’impellente </w:t>
      </w:r>
      <w:r w:rsidRPr="00F02204">
        <w:rPr>
          <w:rFonts w:eastAsia="Times New Roman" w:cs="Times New Roman"/>
          <w:lang w:eastAsia="it-IT"/>
        </w:rPr>
        <w:t>necessità:</w:t>
      </w:r>
    </w:p>
    <w:p w:rsidR="00604C7E" w:rsidRPr="00F02204" w:rsidRDefault="00604C7E" w:rsidP="00604C7E">
      <w:pPr>
        <w:spacing w:after="0" w:line="240" w:lineRule="auto"/>
        <w:rPr>
          <w:rFonts w:eastAsia="Times New Roman" w:cs="Times New Roman"/>
          <w:lang w:eastAsia="it-IT"/>
        </w:rPr>
      </w:pPr>
    </w:p>
    <w:p w:rsidR="00604C7E" w:rsidRPr="00F02204" w:rsidRDefault="00604C7E" w:rsidP="007E5780">
      <w:pPr>
        <w:pStyle w:val="Paragrafoelenco"/>
        <w:numPr>
          <w:ilvl w:val="0"/>
          <w:numId w:val="11"/>
        </w:numPr>
        <w:ind w:left="567" w:hanging="567"/>
        <w:contextualSpacing w:val="0"/>
        <w:jc w:val="both"/>
        <w:rPr>
          <w:rFonts w:cs="Times New Roman"/>
        </w:rPr>
      </w:pPr>
      <w:r w:rsidRPr="00F02204">
        <w:rPr>
          <w:rFonts w:cs="Times New Roman"/>
        </w:rPr>
        <w:t xml:space="preserve">che ci si doti, quanto prima, di uno </w:t>
      </w:r>
      <w:r w:rsidRPr="00F02204">
        <w:rPr>
          <w:rFonts w:cs="Times New Roman"/>
          <w:b/>
          <w:u w:val="single"/>
        </w:rPr>
        <w:t>strumento di valutazione e monitoraggio delle esigenze funzionali</w:t>
      </w:r>
      <w:r w:rsidRPr="00F02204">
        <w:rPr>
          <w:rFonts w:cs="Times New Roman"/>
        </w:rPr>
        <w:t xml:space="preserve"> provenienti dagli uffici giudiziari a cui sia demandata la funzione di svolgere l’analisi funzionale dei sistemi, di verificarne la corretta realizzazione e di individuare le priorità di intervento;</w:t>
      </w:r>
    </w:p>
    <w:p w:rsidR="00604C7E" w:rsidRPr="00F02204" w:rsidRDefault="00604C7E" w:rsidP="007E5780">
      <w:pPr>
        <w:pStyle w:val="Paragrafoelenco"/>
        <w:numPr>
          <w:ilvl w:val="0"/>
          <w:numId w:val="11"/>
        </w:numPr>
        <w:ind w:left="567" w:hanging="567"/>
        <w:contextualSpacing w:val="0"/>
        <w:jc w:val="both"/>
        <w:rPr>
          <w:rFonts w:cs="Times New Roman"/>
        </w:rPr>
      </w:pPr>
      <w:r w:rsidRPr="00F02204">
        <w:rPr>
          <w:rFonts w:cs="Times New Roman"/>
        </w:rPr>
        <w:t xml:space="preserve">che si ponga in essere un </w:t>
      </w:r>
      <w:r w:rsidRPr="00F02204">
        <w:rPr>
          <w:rFonts w:cs="Times New Roman"/>
          <w:b/>
          <w:u w:val="single"/>
        </w:rPr>
        <w:t>piano straordinario di revisione ed adeguamento degli strumenti informatici</w:t>
      </w:r>
      <w:r w:rsidRPr="00F02204">
        <w:rPr>
          <w:rFonts w:cs="Times New Roman"/>
        </w:rPr>
        <w:t>;</w:t>
      </w:r>
    </w:p>
    <w:p w:rsidR="00604C7E" w:rsidRPr="00F02204" w:rsidRDefault="00604C7E" w:rsidP="007E5780">
      <w:pPr>
        <w:pStyle w:val="Paragrafoelenco"/>
        <w:numPr>
          <w:ilvl w:val="0"/>
          <w:numId w:val="11"/>
        </w:numPr>
        <w:ind w:left="567" w:hanging="567"/>
        <w:contextualSpacing w:val="0"/>
        <w:jc w:val="both"/>
        <w:rPr>
          <w:rFonts w:cs="Times New Roman"/>
        </w:rPr>
      </w:pPr>
      <w:r w:rsidRPr="00F02204">
        <w:rPr>
          <w:rFonts w:cs="Times New Roman"/>
        </w:rPr>
        <w:t xml:space="preserve">che si ripensi il </w:t>
      </w:r>
      <w:r w:rsidRPr="00F02204">
        <w:rPr>
          <w:rFonts w:cs="Times New Roman"/>
          <w:b/>
          <w:u w:val="single"/>
        </w:rPr>
        <w:t>modello di assistenza</w:t>
      </w:r>
      <w:r w:rsidRPr="00F02204">
        <w:rPr>
          <w:rFonts w:cs="Times New Roman"/>
        </w:rPr>
        <w:t xml:space="preserve"> fornito</w:t>
      </w:r>
      <w:r w:rsidR="00F23CE7" w:rsidRPr="00F02204">
        <w:rPr>
          <w:rFonts w:cs="Times New Roman"/>
        </w:rPr>
        <w:t>;</w:t>
      </w:r>
      <w:r w:rsidRPr="00F02204">
        <w:rPr>
          <w:rFonts w:cs="Times New Roman"/>
        </w:rPr>
        <w:t>.</w:t>
      </w:r>
    </w:p>
    <w:p w:rsidR="004A476D" w:rsidRPr="00F02204" w:rsidRDefault="007E5780" w:rsidP="007E5780">
      <w:pPr>
        <w:pStyle w:val="Paragrafoelenco"/>
        <w:numPr>
          <w:ilvl w:val="0"/>
          <w:numId w:val="11"/>
        </w:numPr>
        <w:ind w:left="567" w:hanging="567"/>
        <w:contextualSpacing w:val="0"/>
        <w:jc w:val="both"/>
        <w:rPr>
          <w:rFonts w:cs="Times New Roman"/>
        </w:rPr>
      </w:pPr>
      <w:r w:rsidRPr="00F02204">
        <w:rPr>
          <w:rFonts w:cs="Times New Roman"/>
        </w:rPr>
        <w:lastRenderedPageBreak/>
        <w:t>d</w:t>
      </w:r>
      <w:r w:rsidR="004A476D" w:rsidRPr="00F02204">
        <w:rPr>
          <w:rFonts w:cs="Times New Roman"/>
        </w:rPr>
        <w:t>i sviluppare anche per il SIECIC il sistema d</w:t>
      </w:r>
      <w:bookmarkStart w:id="0" w:name="_GoBack"/>
      <w:bookmarkEnd w:id="0"/>
      <w:r w:rsidR="004A476D" w:rsidRPr="00F02204">
        <w:rPr>
          <w:rFonts w:cs="Times New Roman"/>
        </w:rPr>
        <w:t>i assegnazione automatica già realizzato per il contenzioso e condiviso dal Consiglio Superiore</w:t>
      </w:r>
      <w:r w:rsidR="007045CD" w:rsidRPr="00F02204">
        <w:rPr>
          <w:rFonts w:cs="Times New Roman"/>
        </w:rPr>
        <w:t xml:space="preserve"> della Magistrature con delibera</w:t>
      </w:r>
      <w:r w:rsidR="004A476D" w:rsidRPr="00F02204">
        <w:rPr>
          <w:rFonts w:cs="Times New Roman"/>
        </w:rPr>
        <w:t xml:space="preserve"> del 6 marzo 2013</w:t>
      </w:r>
    </w:p>
    <w:p w:rsidR="001C33EB" w:rsidRDefault="001E3924" w:rsidP="00604C7E">
      <w:pPr>
        <w:spacing w:after="0" w:line="240" w:lineRule="auto"/>
        <w:rPr>
          <w:rFonts w:eastAsia="Times New Roman" w:cs="Times New Roman"/>
          <w:lang w:eastAsia="it-IT"/>
        </w:rPr>
      </w:pPr>
      <w:r>
        <w:rPr>
          <w:rFonts w:eastAsia="Times New Roman" w:cs="Times New Roman"/>
          <w:lang w:eastAsia="it-IT"/>
        </w:rPr>
        <w:t>Napoli, 19.6.2015</w:t>
      </w:r>
    </w:p>
    <w:p w:rsidR="001E3924" w:rsidRPr="00F02204" w:rsidRDefault="001E3924" w:rsidP="001E3924">
      <w:pPr>
        <w:spacing w:after="0" w:line="240" w:lineRule="auto"/>
        <w:jc w:val="right"/>
        <w:rPr>
          <w:rFonts w:eastAsia="Times New Roman" w:cs="Times New Roman"/>
          <w:lang w:eastAsia="it-IT"/>
        </w:rPr>
      </w:pPr>
      <w:r>
        <w:rPr>
          <w:rFonts w:eastAsia="Times New Roman" w:cs="Times New Roman"/>
          <w:lang w:eastAsia="it-IT"/>
        </w:rPr>
        <w:t xml:space="preserve">Il Segretario del </w:t>
      </w:r>
      <w:proofErr w:type="spellStart"/>
      <w:r>
        <w:rPr>
          <w:rFonts w:eastAsia="Times New Roman" w:cs="Times New Roman"/>
          <w:lang w:eastAsia="it-IT"/>
        </w:rPr>
        <w:t>Ce.S.P.E.C.</w:t>
      </w:r>
      <w:proofErr w:type="spellEnd"/>
    </w:p>
    <w:p w:rsidR="001C33EB" w:rsidRPr="00F02204" w:rsidRDefault="001C33EB" w:rsidP="001C33EB">
      <w:pPr>
        <w:spacing w:after="0" w:line="240" w:lineRule="auto"/>
        <w:jc w:val="right"/>
        <w:rPr>
          <w:rFonts w:eastAsia="Times New Roman" w:cs="Times New Roman"/>
          <w:lang w:eastAsia="it-IT"/>
        </w:rPr>
      </w:pPr>
      <w:r w:rsidRPr="00F02204">
        <w:rPr>
          <w:rFonts w:eastAsia="Times New Roman" w:cs="Times New Roman"/>
          <w:lang w:eastAsia="it-IT"/>
        </w:rPr>
        <w:t>Sergio Rossetti</w:t>
      </w:r>
    </w:p>
    <w:sectPr w:rsidR="001C33EB" w:rsidRPr="00F02204" w:rsidSect="00F611C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6AE" w:rsidRDefault="00E616AE" w:rsidP="00F347CC">
      <w:pPr>
        <w:spacing w:after="0" w:line="240" w:lineRule="auto"/>
      </w:pPr>
      <w:r>
        <w:separator/>
      </w:r>
    </w:p>
  </w:endnote>
  <w:endnote w:type="continuationSeparator" w:id="0">
    <w:p w:rsidR="00E616AE" w:rsidRDefault="00E616AE" w:rsidP="00F34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6AE" w:rsidRDefault="00E616AE" w:rsidP="00F347CC">
      <w:pPr>
        <w:spacing w:after="0" w:line="240" w:lineRule="auto"/>
      </w:pPr>
      <w:r>
        <w:separator/>
      </w:r>
    </w:p>
  </w:footnote>
  <w:footnote w:type="continuationSeparator" w:id="0">
    <w:p w:rsidR="00E616AE" w:rsidRDefault="00E616AE" w:rsidP="00F347CC">
      <w:pPr>
        <w:spacing w:after="0" w:line="240" w:lineRule="auto"/>
      </w:pPr>
      <w:r>
        <w:continuationSeparator/>
      </w:r>
    </w:p>
  </w:footnote>
  <w:footnote w:id="1">
    <w:p w:rsidR="00F347CC" w:rsidRDefault="00F347CC" w:rsidP="00F347CC">
      <w:pPr>
        <w:pStyle w:val="Testonotaapidipagina"/>
        <w:jc w:val="both"/>
      </w:pPr>
      <w:r>
        <w:rPr>
          <w:rStyle w:val="Rimandonotaapidipagina"/>
        </w:rPr>
        <w:footnoteRef/>
      </w:r>
      <w:r>
        <w:t xml:space="preserve"> </w:t>
      </w:r>
      <w:r w:rsidRPr="00F347CC">
        <w:t>Questi i più significativi risultati: Singapore (1°) 150 gg; Norvegia (13°) 280 gg; Germania (30°) 394 gg; Francia (33°) 395 gg; Austria (35°) 397 gg; USA (43°) 420 gg; Inghilterra (52°) 437 gg</w:t>
      </w:r>
      <w:r>
        <w:t>; Spagna (69) 510 gg; Italia (1</w:t>
      </w:r>
      <w:r w:rsidRPr="00F347CC">
        <w:t>4</w:t>
      </w:r>
      <w:r>
        <w:t>7</w:t>
      </w:r>
      <w:r w:rsidRPr="00F347CC">
        <w:t>°) 1.185 gg.</w:t>
      </w:r>
      <w:r>
        <w:t>; Grecia (155°) 1.580 gg.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0934"/>
    <w:multiLevelType w:val="hybridMultilevel"/>
    <w:tmpl w:val="86FE6128"/>
    <w:lvl w:ilvl="0" w:tplc="F9D4E610">
      <w:numFmt w:val="bullet"/>
      <w:lvlText w:val="-"/>
      <w:lvlJc w:val="left"/>
      <w:pPr>
        <w:ind w:left="927" w:hanging="360"/>
      </w:pPr>
      <w:rPr>
        <w:rFonts w:ascii="Calibri" w:eastAsiaTheme="minorHAnsi" w:hAnsi="Calibri" w:cstheme="minorBid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
    <w:nsid w:val="2FC97733"/>
    <w:multiLevelType w:val="hybridMultilevel"/>
    <w:tmpl w:val="7DFA7C4A"/>
    <w:lvl w:ilvl="0" w:tplc="92DEBA2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3A697B99"/>
    <w:multiLevelType w:val="hybridMultilevel"/>
    <w:tmpl w:val="6B8C3D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B167231"/>
    <w:multiLevelType w:val="hybridMultilevel"/>
    <w:tmpl w:val="246CA0E2"/>
    <w:lvl w:ilvl="0" w:tplc="1F1CEACC">
      <w:start w:val="1"/>
      <w:numFmt w:val="decimal"/>
      <w:lvlText w:val="%1."/>
      <w:lvlJc w:val="left"/>
      <w:pPr>
        <w:ind w:left="720" w:hanging="360"/>
      </w:pPr>
      <w:rPr>
        <w:rFonts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CCB7CAF"/>
    <w:multiLevelType w:val="hybridMultilevel"/>
    <w:tmpl w:val="45D204EC"/>
    <w:lvl w:ilvl="0" w:tplc="1B8401B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1215CEE"/>
    <w:multiLevelType w:val="hybridMultilevel"/>
    <w:tmpl w:val="A2D68B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35005B0"/>
    <w:multiLevelType w:val="hybridMultilevel"/>
    <w:tmpl w:val="B4CED4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75EF6"/>
    <w:multiLevelType w:val="hybridMultilevel"/>
    <w:tmpl w:val="470E5580"/>
    <w:lvl w:ilvl="0" w:tplc="598CAB9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5713B2D"/>
    <w:multiLevelType w:val="hybridMultilevel"/>
    <w:tmpl w:val="6B8C3D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66005DF"/>
    <w:multiLevelType w:val="hybridMultilevel"/>
    <w:tmpl w:val="D7E2A1EE"/>
    <w:lvl w:ilvl="0" w:tplc="CCBE0C6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4694589C"/>
    <w:multiLevelType w:val="hybridMultilevel"/>
    <w:tmpl w:val="E8C099C8"/>
    <w:lvl w:ilvl="0" w:tplc="3AF6789C">
      <w:start w:val="1"/>
      <w:numFmt w:val="upperRoman"/>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C6F01DF"/>
    <w:multiLevelType w:val="hybridMultilevel"/>
    <w:tmpl w:val="085AABDE"/>
    <w:lvl w:ilvl="0" w:tplc="F3C6AE8E">
      <w:start w:val="1"/>
      <w:numFmt w:val="lowerLetter"/>
      <w:lvlText w:val="%1)"/>
      <w:lvlJc w:val="left"/>
      <w:pPr>
        <w:ind w:left="1080" w:hanging="360"/>
      </w:pPr>
      <w:rPr>
        <w:rFonts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5CBF58C6"/>
    <w:multiLevelType w:val="hybridMultilevel"/>
    <w:tmpl w:val="2690C9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D1B2773"/>
    <w:multiLevelType w:val="hybridMultilevel"/>
    <w:tmpl w:val="AEA2F23C"/>
    <w:lvl w:ilvl="0" w:tplc="156C25A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2867B5C"/>
    <w:multiLevelType w:val="hybridMultilevel"/>
    <w:tmpl w:val="F9C45C96"/>
    <w:lvl w:ilvl="0" w:tplc="BCB4F7FA">
      <w:start w:val="1"/>
      <w:numFmt w:val="bullet"/>
      <w:lvlText w:val="-"/>
      <w:lvlJc w:val="left"/>
      <w:pPr>
        <w:ind w:left="390" w:hanging="360"/>
      </w:pPr>
      <w:rPr>
        <w:rFonts w:ascii="Calibri" w:eastAsiaTheme="minorHAnsi" w:hAnsi="Calibri" w:cstheme="minorBid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5">
    <w:nsid w:val="72A3297F"/>
    <w:multiLevelType w:val="hybridMultilevel"/>
    <w:tmpl w:val="6B8C3D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3054A3D"/>
    <w:multiLevelType w:val="hybridMultilevel"/>
    <w:tmpl w:val="D6BECD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C146B60"/>
    <w:multiLevelType w:val="hybridMultilevel"/>
    <w:tmpl w:val="8B3C2068"/>
    <w:lvl w:ilvl="0" w:tplc="330EE6D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5"/>
  </w:num>
  <w:num w:numId="2">
    <w:abstractNumId w:val="12"/>
  </w:num>
  <w:num w:numId="3">
    <w:abstractNumId w:val="6"/>
  </w:num>
  <w:num w:numId="4">
    <w:abstractNumId w:val="17"/>
  </w:num>
  <w:num w:numId="5">
    <w:abstractNumId w:val="2"/>
  </w:num>
  <w:num w:numId="6">
    <w:abstractNumId w:val="1"/>
  </w:num>
  <w:num w:numId="7">
    <w:abstractNumId w:val="3"/>
  </w:num>
  <w:num w:numId="8">
    <w:abstractNumId w:val="11"/>
  </w:num>
  <w:num w:numId="9">
    <w:abstractNumId w:val="16"/>
  </w:num>
  <w:num w:numId="10">
    <w:abstractNumId w:val="13"/>
  </w:num>
  <w:num w:numId="11">
    <w:abstractNumId w:val="10"/>
  </w:num>
  <w:num w:numId="12">
    <w:abstractNumId w:val="9"/>
  </w:num>
  <w:num w:numId="13">
    <w:abstractNumId w:val="4"/>
  </w:num>
  <w:num w:numId="14">
    <w:abstractNumId w:val="14"/>
  </w:num>
  <w:num w:numId="15">
    <w:abstractNumId w:val="7"/>
  </w:num>
  <w:num w:numId="16">
    <w:abstractNumId w:val="8"/>
  </w:num>
  <w:num w:numId="17">
    <w:abstractNumId w:val="1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54307B"/>
    <w:rsid w:val="000641B8"/>
    <w:rsid w:val="00092CB1"/>
    <w:rsid w:val="000A675C"/>
    <w:rsid w:val="0019197B"/>
    <w:rsid w:val="001C33EB"/>
    <w:rsid w:val="001C6988"/>
    <w:rsid w:val="001D0D94"/>
    <w:rsid w:val="001E3924"/>
    <w:rsid w:val="002C1E06"/>
    <w:rsid w:val="002D5FA5"/>
    <w:rsid w:val="00313720"/>
    <w:rsid w:val="00344139"/>
    <w:rsid w:val="0045503A"/>
    <w:rsid w:val="004A476D"/>
    <w:rsid w:val="004D2C52"/>
    <w:rsid w:val="004F3DAB"/>
    <w:rsid w:val="0054307B"/>
    <w:rsid w:val="00552309"/>
    <w:rsid w:val="00592E65"/>
    <w:rsid w:val="005A59F1"/>
    <w:rsid w:val="005B19F3"/>
    <w:rsid w:val="00604C7E"/>
    <w:rsid w:val="006154E8"/>
    <w:rsid w:val="006C0488"/>
    <w:rsid w:val="006C57DB"/>
    <w:rsid w:val="00701655"/>
    <w:rsid w:val="007045CD"/>
    <w:rsid w:val="00710909"/>
    <w:rsid w:val="00765CC2"/>
    <w:rsid w:val="007B6F4A"/>
    <w:rsid w:val="007C29F2"/>
    <w:rsid w:val="007E5780"/>
    <w:rsid w:val="00826372"/>
    <w:rsid w:val="00896159"/>
    <w:rsid w:val="008C33A4"/>
    <w:rsid w:val="008D002E"/>
    <w:rsid w:val="00913E6B"/>
    <w:rsid w:val="00A27E86"/>
    <w:rsid w:val="00A5217C"/>
    <w:rsid w:val="00AC2C48"/>
    <w:rsid w:val="00B04768"/>
    <w:rsid w:val="00B658B7"/>
    <w:rsid w:val="00C54F54"/>
    <w:rsid w:val="00CD1DAF"/>
    <w:rsid w:val="00D0311D"/>
    <w:rsid w:val="00D16E34"/>
    <w:rsid w:val="00D27C90"/>
    <w:rsid w:val="00D73695"/>
    <w:rsid w:val="00DE540D"/>
    <w:rsid w:val="00E616AE"/>
    <w:rsid w:val="00E75F5D"/>
    <w:rsid w:val="00E7725F"/>
    <w:rsid w:val="00ED7AA7"/>
    <w:rsid w:val="00F02204"/>
    <w:rsid w:val="00F23CE7"/>
    <w:rsid w:val="00F347CC"/>
    <w:rsid w:val="00F463B6"/>
    <w:rsid w:val="00F611CC"/>
    <w:rsid w:val="00FB28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11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4307B"/>
    <w:pPr>
      <w:ind w:left="720"/>
      <w:contextualSpacing/>
    </w:pPr>
  </w:style>
  <w:style w:type="paragraph" w:styleId="PreformattatoHTML">
    <w:name w:val="HTML Preformatted"/>
    <w:basedOn w:val="Normale"/>
    <w:link w:val="PreformattatoHTMLCarattere"/>
    <w:uiPriority w:val="99"/>
    <w:semiHidden/>
    <w:unhideWhenUsed/>
    <w:rsid w:val="0006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0641B8"/>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6C57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57DB"/>
    <w:rPr>
      <w:rFonts w:ascii="Tahoma" w:hAnsi="Tahoma" w:cs="Tahoma"/>
      <w:sz w:val="16"/>
      <w:szCs w:val="16"/>
    </w:rPr>
  </w:style>
  <w:style w:type="character" w:styleId="Rimandocommento">
    <w:name w:val="annotation reference"/>
    <w:basedOn w:val="Carpredefinitoparagrafo"/>
    <w:uiPriority w:val="99"/>
    <w:semiHidden/>
    <w:unhideWhenUsed/>
    <w:rsid w:val="00D73695"/>
    <w:rPr>
      <w:sz w:val="16"/>
      <w:szCs w:val="16"/>
    </w:rPr>
  </w:style>
  <w:style w:type="paragraph" w:styleId="Testocommento">
    <w:name w:val="annotation text"/>
    <w:basedOn w:val="Normale"/>
    <w:link w:val="TestocommentoCarattere"/>
    <w:uiPriority w:val="99"/>
    <w:semiHidden/>
    <w:unhideWhenUsed/>
    <w:rsid w:val="00D7369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73695"/>
    <w:rPr>
      <w:sz w:val="20"/>
      <w:szCs w:val="20"/>
    </w:rPr>
  </w:style>
  <w:style w:type="paragraph" w:styleId="Soggettocommento">
    <w:name w:val="annotation subject"/>
    <w:basedOn w:val="Testocommento"/>
    <w:next w:val="Testocommento"/>
    <w:link w:val="SoggettocommentoCarattere"/>
    <w:uiPriority w:val="99"/>
    <w:semiHidden/>
    <w:unhideWhenUsed/>
    <w:rsid w:val="00D73695"/>
    <w:rPr>
      <w:b/>
      <w:bCs/>
    </w:rPr>
  </w:style>
  <w:style w:type="character" w:customStyle="1" w:styleId="SoggettocommentoCarattere">
    <w:name w:val="Soggetto commento Carattere"/>
    <w:basedOn w:val="TestocommentoCarattere"/>
    <w:link w:val="Soggettocommento"/>
    <w:uiPriority w:val="99"/>
    <w:semiHidden/>
    <w:rsid w:val="00D73695"/>
    <w:rPr>
      <w:b/>
      <w:bCs/>
      <w:sz w:val="20"/>
      <w:szCs w:val="20"/>
    </w:rPr>
  </w:style>
  <w:style w:type="paragraph" w:styleId="Testonotaapidipagina">
    <w:name w:val="footnote text"/>
    <w:basedOn w:val="Normale"/>
    <w:link w:val="TestonotaapidipaginaCarattere"/>
    <w:uiPriority w:val="99"/>
    <w:semiHidden/>
    <w:unhideWhenUsed/>
    <w:rsid w:val="00F347C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347CC"/>
    <w:rPr>
      <w:sz w:val="20"/>
      <w:szCs w:val="20"/>
    </w:rPr>
  </w:style>
  <w:style w:type="character" w:styleId="Rimandonotaapidipagina">
    <w:name w:val="footnote reference"/>
    <w:basedOn w:val="Carpredefinitoparagrafo"/>
    <w:uiPriority w:val="99"/>
    <w:semiHidden/>
    <w:unhideWhenUsed/>
    <w:rsid w:val="00F347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11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4307B"/>
    <w:pPr>
      <w:ind w:left="720"/>
      <w:contextualSpacing/>
    </w:pPr>
  </w:style>
  <w:style w:type="paragraph" w:styleId="PreformattatoHTML">
    <w:name w:val="HTML Preformatted"/>
    <w:basedOn w:val="Normale"/>
    <w:link w:val="PreformattatoHTMLCarattere"/>
    <w:uiPriority w:val="99"/>
    <w:semiHidden/>
    <w:unhideWhenUsed/>
    <w:rsid w:val="0006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0641B8"/>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6C57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57DB"/>
    <w:rPr>
      <w:rFonts w:ascii="Tahoma" w:hAnsi="Tahoma" w:cs="Tahoma"/>
      <w:sz w:val="16"/>
      <w:szCs w:val="16"/>
    </w:rPr>
  </w:style>
  <w:style w:type="character" w:styleId="Rimandocommento">
    <w:name w:val="annotation reference"/>
    <w:basedOn w:val="Carpredefinitoparagrafo"/>
    <w:uiPriority w:val="99"/>
    <w:semiHidden/>
    <w:unhideWhenUsed/>
    <w:rsid w:val="00D73695"/>
    <w:rPr>
      <w:sz w:val="16"/>
      <w:szCs w:val="16"/>
    </w:rPr>
  </w:style>
  <w:style w:type="paragraph" w:styleId="Testocommento">
    <w:name w:val="annotation text"/>
    <w:basedOn w:val="Normale"/>
    <w:link w:val="TestocommentoCarattere"/>
    <w:uiPriority w:val="99"/>
    <w:semiHidden/>
    <w:unhideWhenUsed/>
    <w:rsid w:val="00D7369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73695"/>
    <w:rPr>
      <w:sz w:val="20"/>
      <w:szCs w:val="20"/>
    </w:rPr>
  </w:style>
  <w:style w:type="paragraph" w:styleId="Soggettocommento">
    <w:name w:val="annotation subject"/>
    <w:basedOn w:val="Testocommento"/>
    <w:next w:val="Testocommento"/>
    <w:link w:val="SoggettocommentoCarattere"/>
    <w:uiPriority w:val="99"/>
    <w:semiHidden/>
    <w:unhideWhenUsed/>
    <w:rsid w:val="00D73695"/>
    <w:rPr>
      <w:b/>
      <w:bCs/>
    </w:rPr>
  </w:style>
  <w:style w:type="character" w:customStyle="1" w:styleId="SoggettocommentoCarattere">
    <w:name w:val="Soggetto commento Carattere"/>
    <w:basedOn w:val="TestocommentoCarattere"/>
    <w:link w:val="Soggettocommento"/>
    <w:uiPriority w:val="99"/>
    <w:semiHidden/>
    <w:rsid w:val="00D73695"/>
    <w:rPr>
      <w:b/>
      <w:bCs/>
      <w:sz w:val="20"/>
      <w:szCs w:val="20"/>
    </w:rPr>
  </w:style>
  <w:style w:type="paragraph" w:styleId="Testonotaapidipagina">
    <w:name w:val="footnote text"/>
    <w:basedOn w:val="Normale"/>
    <w:link w:val="TestonotaapidipaginaCarattere"/>
    <w:uiPriority w:val="99"/>
    <w:semiHidden/>
    <w:unhideWhenUsed/>
    <w:rsid w:val="00F347C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347CC"/>
    <w:rPr>
      <w:sz w:val="20"/>
      <w:szCs w:val="20"/>
    </w:rPr>
  </w:style>
  <w:style w:type="character" w:styleId="Rimandonotaapidipagina">
    <w:name w:val="footnote reference"/>
    <w:basedOn w:val="Carpredefinitoparagrafo"/>
    <w:uiPriority w:val="99"/>
    <w:semiHidden/>
    <w:unhideWhenUsed/>
    <w:rsid w:val="00F347CC"/>
    <w:rPr>
      <w:vertAlign w:val="superscript"/>
    </w:rPr>
  </w:style>
</w:styles>
</file>

<file path=word/webSettings.xml><?xml version="1.0" encoding="utf-8"?>
<w:webSettings xmlns:r="http://schemas.openxmlformats.org/officeDocument/2006/relationships" xmlns:w="http://schemas.openxmlformats.org/wordprocessingml/2006/main">
  <w:divs>
    <w:div w:id="825824940">
      <w:bodyDiv w:val="1"/>
      <w:marLeft w:val="0"/>
      <w:marRight w:val="0"/>
      <w:marTop w:val="0"/>
      <w:marBottom w:val="0"/>
      <w:divBdr>
        <w:top w:val="none" w:sz="0" w:space="0" w:color="auto"/>
        <w:left w:val="none" w:sz="0" w:space="0" w:color="auto"/>
        <w:bottom w:val="none" w:sz="0" w:space="0" w:color="auto"/>
        <w:right w:val="none" w:sz="0" w:space="0" w:color="auto"/>
      </w:divBdr>
    </w:div>
    <w:div w:id="206741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12032-01D4-411B-921A-935F6AF6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1363</Words>
  <Characters>7773</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Cottone</dc:creator>
  <cp:lastModifiedBy>Utente</cp:lastModifiedBy>
  <cp:revision>2</cp:revision>
  <dcterms:created xsi:type="dcterms:W3CDTF">2015-06-19T09:30:00Z</dcterms:created>
  <dcterms:modified xsi:type="dcterms:W3CDTF">2015-06-19T09:30:00Z</dcterms:modified>
</cp:coreProperties>
</file>